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大黑简体" w:hAnsi="方正大黑简体" w:eastAsia="方正大黑简体" w:cs="方正大黑简体"/>
          <w:b/>
          <w:i w:val="0"/>
          <w:iCs w:val="0"/>
          <w:sz w:val="28"/>
          <w:szCs w:val="28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i w:val="0"/>
          <w:iCs w:val="0"/>
          <w:sz w:val="44"/>
          <w:szCs w:val="44"/>
        </w:rPr>
        <w:t>公司治理与资本运</w:t>
      </w:r>
      <w:r>
        <w:rPr>
          <w:rFonts w:hint="eastAsia" w:ascii="方正大黑简体" w:hAnsi="方正大黑简体" w:eastAsia="方正大黑简体" w:cs="方正大黑简体"/>
          <w:b/>
          <w:i w:val="0"/>
          <w:iCs w:val="0"/>
          <w:sz w:val="44"/>
          <w:szCs w:val="44"/>
          <w:lang w:val="en-US" w:eastAsia="zh-CN"/>
        </w:rPr>
        <w:t>营（EMBA）实战</w:t>
      </w:r>
      <w:r>
        <w:rPr>
          <w:rFonts w:hint="eastAsia" w:ascii="方正大黑简体" w:hAnsi="方正大黑简体" w:eastAsia="方正大黑简体" w:cs="方正大黑简体"/>
          <w:b/>
          <w:i w:val="0"/>
          <w:iCs w:val="0"/>
          <w:sz w:val="44"/>
          <w:szCs w:val="44"/>
        </w:rPr>
        <w:t>总裁班</w:t>
      </w:r>
    </w:p>
    <w:p>
      <w:pPr>
        <w:spacing w:line="360" w:lineRule="auto"/>
        <w:rPr>
          <w:rFonts w:hint="default" w:eastAsiaTheme="minorEastAsia"/>
          <w:b/>
          <w:bCs/>
          <w:color w:val="7030A0"/>
          <w:sz w:val="24"/>
          <w:lang w:val="en-US" w:eastAsia="zh-CN"/>
        </w:rPr>
      </w:pPr>
      <w:r>
        <w:rPr>
          <w:rFonts w:hint="eastAsia"/>
          <w:b/>
          <w:bCs/>
          <w:color w:val="7030A0"/>
          <w:sz w:val="24"/>
          <w:lang w:val="en-US" w:eastAsia="zh-CN"/>
        </w:rPr>
        <w:t xml:space="preserve">                          </w:t>
      </w:r>
    </w:p>
    <w:p>
      <w:pPr>
        <w:tabs>
          <w:tab w:val="left" w:pos="1297"/>
        </w:tabs>
        <w:rPr>
          <w:rFonts w:hint="default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  <w:tab/>
      </w: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  <w:t xml:space="preserve">       </w:t>
      </w:r>
    </w:p>
    <w:p>
      <w:pPr>
        <w:rPr>
          <w:b/>
          <w:bCs/>
          <w:i w:val="0"/>
          <w:iCs w:val="0"/>
          <w:color w:val="7030A0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  <w:t>【课程简介】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未来已来，中国企业正面临前所未有的时代易变性、不确性、复杂性和模糊性，企业领导者的格局、思维、智慧、视野、资源对企业的发展尤为重要。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 xml:space="preserve">   2006年清华人以“强大中国企业家队伍”为使命，面向市场经济的成功实践者，开设《</w:t>
      </w:r>
      <w:r>
        <w:rPr>
          <w:rFonts w:hint="eastAsia"/>
          <w:sz w:val="24"/>
          <w:lang w:eastAsia="zh-CN"/>
        </w:rPr>
        <w:t>公司治理与资本运营</w:t>
      </w:r>
      <w:r>
        <w:rPr>
          <w:rFonts w:hint="eastAsia"/>
          <w:sz w:val="24"/>
        </w:rPr>
        <w:t>总裁</w:t>
      </w:r>
      <w:r>
        <w:rPr>
          <w:rFonts w:hint="eastAsia"/>
          <w:sz w:val="24"/>
          <w:lang w:eastAsia="zh-CN"/>
        </w:rPr>
        <w:t>班</w:t>
      </w:r>
      <w:r>
        <w:rPr>
          <w:rFonts w:hint="eastAsia"/>
          <w:sz w:val="24"/>
        </w:rPr>
        <w:t>》帮助</w:t>
      </w:r>
      <w:r>
        <w:rPr>
          <w:rFonts w:hint="eastAsia"/>
          <w:sz w:val="24"/>
          <w:lang w:eastAsia="zh-CN"/>
        </w:rPr>
        <w:t>中国企业家</w:t>
      </w:r>
      <w:r>
        <w:rPr>
          <w:rFonts w:hint="eastAsia"/>
          <w:sz w:val="24"/>
        </w:rPr>
        <w:t>优化公司治理、拓展资本视野、正确投融资决策，3000多位知名企业</w:t>
      </w:r>
      <w:r>
        <w:rPr>
          <w:rFonts w:hint="eastAsia"/>
          <w:sz w:val="24"/>
          <w:lang w:eastAsia="zh-CN"/>
        </w:rPr>
        <w:t>家及</w:t>
      </w:r>
      <w:r>
        <w:rPr>
          <w:rFonts w:hint="eastAsia"/>
          <w:sz w:val="24"/>
        </w:rPr>
        <w:t>高层管理人员参加了系统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2016年优清商学院</w:t>
      </w:r>
      <w:r>
        <w:rPr>
          <w:rFonts w:hint="eastAsia"/>
          <w:sz w:val="24"/>
        </w:rPr>
        <w:t>以“</w:t>
      </w:r>
      <w:r>
        <w:rPr>
          <w:rFonts w:hint="eastAsia"/>
          <w:sz w:val="24"/>
          <w:lang w:eastAsia="zh-CN"/>
        </w:rPr>
        <w:t>培育商界领袖</w:t>
      </w:r>
      <w:r>
        <w:rPr>
          <w:rFonts w:hint="eastAsia"/>
          <w:sz w:val="24"/>
        </w:rPr>
        <w:t>”为</w:t>
      </w:r>
      <w:r>
        <w:rPr>
          <w:rFonts w:hint="eastAsia"/>
          <w:sz w:val="24"/>
          <w:lang w:eastAsia="zh-CN"/>
        </w:rPr>
        <w:t>使命</w:t>
      </w:r>
      <w:r>
        <w:rPr>
          <w:rFonts w:hint="eastAsia"/>
          <w:sz w:val="24"/>
        </w:rPr>
        <w:t>，遴选</w:t>
      </w:r>
      <w:r>
        <w:rPr>
          <w:rFonts w:hint="eastAsia"/>
          <w:sz w:val="24"/>
          <w:lang w:eastAsia="zh-CN"/>
        </w:rPr>
        <w:t>清华</w:t>
      </w:r>
      <w:r>
        <w:rPr>
          <w:rFonts w:hint="eastAsia"/>
          <w:sz w:val="24"/>
          <w:lang w:val="en-US" w:eastAsia="zh-CN"/>
        </w:rPr>
        <w:t>EMBA</w:t>
      </w:r>
      <w:r>
        <w:rPr>
          <w:rFonts w:hint="eastAsia"/>
          <w:sz w:val="24"/>
        </w:rPr>
        <w:t>最优师资</w:t>
      </w:r>
      <w:r>
        <w:rPr>
          <w:rFonts w:hint="eastAsia"/>
          <w:sz w:val="24"/>
          <w:lang w:eastAsia="zh-CN"/>
        </w:rPr>
        <w:t>、顶尖学者以及专家导师团队</w:t>
      </w:r>
      <w:r>
        <w:rPr>
          <w:rFonts w:hint="eastAsia"/>
          <w:sz w:val="24"/>
        </w:rPr>
        <w:t>，紧扣</w:t>
      </w:r>
      <w:r>
        <w:rPr>
          <w:rFonts w:hint="eastAsia"/>
          <w:sz w:val="24"/>
          <w:lang w:eastAsia="zh-CN"/>
        </w:rPr>
        <w:t>商学院“中国深度、世界广度”办学定位，升级《公司治理与资本运营总裁班</w:t>
      </w:r>
      <w:r>
        <w:rPr>
          <w:rFonts w:hint="eastAsia"/>
          <w:sz w:val="24"/>
          <w:lang w:val="en-US" w:eastAsia="zh-CN"/>
        </w:rPr>
        <w:t>2.0课程</w:t>
      </w:r>
      <w:r>
        <w:rPr>
          <w:rFonts w:hint="eastAsia"/>
          <w:sz w:val="24"/>
          <w:lang w:eastAsia="zh-CN"/>
        </w:rPr>
        <w:t>》，旨在助力中国企业家实现价值变革管理、公司治理优化和资本运作能力的全面提升，贡献中国经济发展！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321" w:hangingChars="100"/>
        <w:textAlignment w:val="auto"/>
        <w:outlineLvl w:val="9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  <w:t>【课程特色】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7030A0"/>
          <w:sz w:val="32"/>
          <w:szCs w:val="32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知本—定制式学习商学院最优、最前瞻课程，以名师力量启迪智慧！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智本—顾问式享有权威专家一对一咨询辅导，用导师智慧解决问题！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资本—孵化式的让产业与资本“联姻”，让项目与资本“结缘”！</w:t>
      </w:r>
    </w:p>
    <w:p>
      <w:pPr>
        <w:jc w:val="left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  <w:t>【</w:t>
      </w: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  <w:t>课程内容</w:t>
      </w: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  <w:t>】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一、全球经济政治趋势与政策分析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全球政治与经济格局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中国经济改革及前景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中国金融与资本市场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创新、资本与竞争力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eastAsia="zh-CN"/>
        </w:rPr>
        <w:t>二、企业可持续发展的战略与决策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战略分析策略与战略选择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战略实施与落地管控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盈利战略的顶层设计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基于核心能力的战略管理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三、商业模式与</w:t>
      </w:r>
      <w:r>
        <w:rPr>
          <w:rFonts w:hint="eastAsia"/>
          <w:b/>
          <w:bCs/>
          <w:sz w:val="28"/>
          <w:szCs w:val="28"/>
        </w:rPr>
        <w:t>公司价值重构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商业模式如何塑造核心竞争力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互联网时代的产业链接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企业生态与价值结构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企业核心资产打造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四、资本市场与企业融资策略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eastAsia="zh-CN"/>
        </w:rPr>
        <w:t>资本市场与企业融资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VC/PE与企业融资策略分析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资产证券化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融资法制与金融监管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创新金融与企业投资机遇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技术革命与投资机遇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产业政策与投资策略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供应链金融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数字金融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产业趋势与产业战略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AI与机器人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高端制造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创意设计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七、资本顶层设计之并购重组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企业重组的价值与收益评估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投资组合与风险规避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MBO与雇员持股计划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海外及跨境并购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八、公司治理与股权激励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公司顶层与股权架构设计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持股平台与控制权管理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股权激励模式的顶层设计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股权激励的法律风险防范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九、财务管理与财务策略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财务报表解读涉及的管理问题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利润管控与全面降本增效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企业财税风险的有效控制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预算与成本管理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十、增长突破与品牌经营        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企业盈利增长突破EHC系统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互联网思维下的营销模式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利润导图6.0与爆品战略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品牌定位与经营管理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十一、经营哲学与领导智慧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人本化利益化共享化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专业化魅力化艺术化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科学化数字化智能化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愿景化激励化文化化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十二、企业文化与跨文化管理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儒家文化与企业价值观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变革管理与组织创新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学习型组织能力建设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西方哲学与中国传统文化比较</w:t>
      </w:r>
    </w:p>
    <w:p>
      <w:pPr>
        <w:jc w:val="left"/>
        <w:rPr>
          <w:sz w:val="24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  <w:t>【拟请</w:t>
      </w: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  <w:t>师资】</w:t>
      </w:r>
    </w:p>
    <w:tbl>
      <w:tblPr>
        <w:tblStyle w:val="6"/>
        <w:tblpPr w:leftFromText="180" w:rightFromText="180" w:vertAnchor="text" w:horzAnchor="page" w:tblpX="1803" w:tblpY="207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446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76200</wp:posOffset>
                  </wp:positionV>
                  <wp:extent cx="803910" cy="1125855"/>
                  <wp:effectExtent l="0" t="0" r="15240" b="17145"/>
                  <wp:wrapSquare wrapText="bothSides"/>
                  <wp:docPr id="29" name="图片 29" descr="朱武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朱武祥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朱武祥：</w:t>
            </w:r>
            <w:r>
              <w:rPr>
                <w:rFonts w:hint="eastAsia"/>
                <w:sz w:val="18"/>
                <w:szCs w:val="18"/>
              </w:rPr>
              <w:t>著名金融与商业模式专家，清华大学经济管理学院金融系教授，博士生导师。研究方向：公司金融与资本市场。</w:t>
            </w:r>
          </w:p>
        </w:tc>
        <w:tc>
          <w:tcPr>
            <w:tcW w:w="449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-283845</wp:posOffset>
                  </wp:positionV>
                  <wp:extent cx="859155" cy="1105535"/>
                  <wp:effectExtent l="0" t="0" r="17145" b="18415"/>
                  <wp:wrapSquare wrapText="bothSides"/>
                  <wp:docPr id="1" name="图片 1" descr="201704011701116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7040117011167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宁向东：</w:t>
            </w:r>
            <w:r>
              <w:rPr>
                <w:rFonts w:hint="eastAsia"/>
                <w:sz w:val="18"/>
                <w:szCs w:val="18"/>
              </w:rPr>
              <w:t>清华大学经济管理学院创新创业与战略系教授、博士生导师、公司治理研究中心执行主任，研究方向：公司治理、战略管理。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467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ge">
                    <wp:posOffset>44450</wp:posOffset>
                  </wp:positionV>
                  <wp:extent cx="812165" cy="1040765"/>
                  <wp:effectExtent l="0" t="0" r="6985" b="6985"/>
                  <wp:wrapSquare wrapText="bothSides"/>
                  <wp:docPr id="2" name="图片 2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b="76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金占明：</w:t>
            </w:r>
            <w:r>
              <w:rPr>
                <w:rFonts w:hint="eastAsia"/>
                <w:sz w:val="18"/>
                <w:szCs w:val="18"/>
              </w:rPr>
              <w:t>清华经管学院创新创业与战略系教授，博士生导师。研究方向：战略管理。</w:t>
            </w:r>
          </w:p>
        </w:tc>
        <w:tc>
          <w:tcPr>
            <w:tcW w:w="4493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ge">
                    <wp:posOffset>45720</wp:posOffset>
                  </wp:positionV>
                  <wp:extent cx="842645" cy="1018540"/>
                  <wp:effectExtent l="0" t="0" r="14605" b="10160"/>
                  <wp:wrapSquare wrapText="bothSides"/>
                  <wp:docPr id="3" name="图片 3" descr="1-15011315201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-15011315201b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b="5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周  立：</w:t>
            </w:r>
            <w:r>
              <w:rPr>
                <w:rFonts w:hint="eastAsia"/>
                <w:sz w:val="18"/>
                <w:szCs w:val="18"/>
              </w:rPr>
              <w:t>清华大学经济管理学院会计系教授，研究方向：会计学、公共政策、研究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446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33020</wp:posOffset>
                  </wp:positionV>
                  <wp:extent cx="817880" cy="1198245"/>
                  <wp:effectExtent l="0" t="0" r="1270" b="1905"/>
                  <wp:wrapSquare wrapText="bothSides"/>
                  <wp:docPr id="5" name="图片 5" descr="韩秀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韩秀云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韩秀云：</w:t>
            </w:r>
            <w:r>
              <w:rPr>
                <w:rFonts w:hint="eastAsia"/>
                <w:sz w:val="18"/>
                <w:szCs w:val="18"/>
              </w:rPr>
              <w:t>经济学家、清华大学经管学院经济系教授，清华大学中国经济研究中心高级研究员。研究方向：宏观经济学理论与中国经济实情的结合。</w:t>
            </w:r>
          </w:p>
        </w:tc>
        <w:tc>
          <w:tcPr>
            <w:tcW w:w="449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ge">
                    <wp:posOffset>37465</wp:posOffset>
                  </wp:positionV>
                  <wp:extent cx="860425" cy="1163955"/>
                  <wp:effectExtent l="0" t="0" r="15875" b="17145"/>
                  <wp:wrapSquare wrapText="bothSides"/>
                  <wp:docPr id="20" name="图片 20" descr="吴维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吴维库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吴维库：</w:t>
            </w:r>
            <w:r>
              <w:rPr>
                <w:rFonts w:hint="eastAsia"/>
                <w:sz w:val="18"/>
                <w:szCs w:val="18"/>
              </w:rPr>
              <w:t>清华大学经济管理学院领导力与组织管理系教授、博士生导师。研究方向：企业经营战略、企业内部管理及市场营销。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467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15240</wp:posOffset>
                  </wp:positionV>
                  <wp:extent cx="819150" cy="1011555"/>
                  <wp:effectExtent l="0" t="0" r="0" b="17145"/>
                  <wp:wrapSquare wrapText="bothSides"/>
                  <wp:docPr id="28" name="图片 28" descr="房西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房西苑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b="9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房西苑</w:t>
            </w:r>
            <w:r>
              <w:rPr>
                <w:rFonts w:hint="eastAsia"/>
                <w:sz w:val="18"/>
                <w:szCs w:val="18"/>
              </w:rPr>
              <w:t>：清华经管学院MBA教授，美国项目管理协会会员兼培训教授。辅导内容：《企业投融资战略》、《资本运作》、《企业资本运营战略》。</w:t>
            </w:r>
          </w:p>
        </w:tc>
        <w:tc>
          <w:tcPr>
            <w:tcW w:w="4493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ge">
                    <wp:posOffset>36195</wp:posOffset>
                  </wp:positionV>
                  <wp:extent cx="842010" cy="992505"/>
                  <wp:effectExtent l="0" t="0" r="15240" b="17145"/>
                  <wp:wrapSquare wrapText="bothSides"/>
                  <wp:docPr id="4" name="图片 4" descr="陈晋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晋蓉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b="7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陈晋蓉：</w:t>
            </w:r>
            <w:r>
              <w:rPr>
                <w:rFonts w:hint="eastAsia"/>
                <w:sz w:val="18"/>
                <w:szCs w:val="18"/>
              </w:rPr>
              <w:t>清华大学经济管理学院教师。研究方向：公司财务管理、上市公司财务报告分析、企业资本运营。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46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47625</wp:posOffset>
                  </wp:positionV>
                  <wp:extent cx="838200" cy="1022350"/>
                  <wp:effectExtent l="0" t="0" r="0" b="6350"/>
                  <wp:wrapSquare wrapText="bothSides"/>
                  <wp:docPr id="27" name="图片 27" descr="翟山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翟山鹰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 b="19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翟山鹰：</w:t>
            </w:r>
            <w:r>
              <w:rPr>
                <w:rFonts w:hint="eastAsia"/>
                <w:sz w:val="18"/>
                <w:szCs w:val="18"/>
              </w:rPr>
              <w:t>中国特色金融理论思想的资本运营实操专家，中国金融领域实战派常青树，中国金融技术流派代表人。</w:t>
            </w:r>
          </w:p>
        </w:tc>
        <w:tc>
          <w:tcPr>
            <w:tcW w:w="449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34925</wp:posOffset>
                  </wp:positionV>
                  <wp:extent cx="821690" cy="1028700"/>
                  <wp:effectExtent l="0" t="0" r="16510" b="0"/>
                  <wp:wrapSquare wrapText="bothSides"/>
                  <wp:docPr id="21" name="图片 21" descr="王晓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王晓毅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 b="19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王晓毅：</w:t>
            </w:r>
            <w:r>
              <w:rPr>
                <w:rFonts w:hint="eastAsia"/>
                <w:sz w:val="18"/>
                <w:szCs w:val="18"/>
              </w:rPr>
              <w:t>  中国研究《人物志》第一人，清华大学教授，博士生导师。辅导内容：《企业人才的选用育留》、《中国传统文化中的管理思想》。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4467" w:type="dxa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5715</wp:posOffset>
                  </wp:positionV>
                  <wp:extent cx="802640" cy="991235"/>
                  <wp:effectExtent l="0" t="0" r="16510" b="18415"/>
                  <wp:wrapSquare wrapText="bothSides"/>
                  <wp:docPr id="9" name="图片 9" descr="欧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欧阳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9701" t="8509" r="32291" b="23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欧阳良宜：</w:t>
            </w:r>
            <w:r>
              <w:rPr>
                <w:rFonts w:hint="eastAsia"/>
                <w:sz w:val="18"/>
                <w:szCs w:val="18"/>
              </w:rPr>
              <w:fldChar w:fldCharType="begin"/>
            </w:r>
            <w:r>
              <w:rPr>
                <w:rFonts w:hint="eastAsia"/>
                <w:sz w:val="18"/>
                <w:szCs w:val="18"/>
              </w:rPr>
              <w:instrText xml:space="preserve"> HYPERLINK "https://baike.so.com/doc/5336462-5571901.html" \t "https://baike.so.com/doc/_blank" 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北京大学汇丰商学院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金融学副教授、北京大学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深圳研究生院</w:t>
            </w:r>
            <w:r>
              <w:rPr>
                <w:rFonts w:hint="eastAsia"/>
                <w:sz w:val="18"/>
                <w:szCs w:val="18"/>
              </w:rPr>
              <w:t>主任，香港大学金融学博士、特许金融分析师。</w:t>
            </w:r>
          </w:p>
        </w:tc>
        <w:tc>
          <w:tcPr>
            <w:tcW w:w="4493" w:type="dxa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10795</wp:posOffset>
                  </wp:positionV>
                  <wp:extent cx="887095" cy="996950"/>
                  <wp:effectExtent l="0" t="0" r="8255" b="12700"/>
                  <wp:wrapSquare wrapText="bothSides"/>
                  <wp:docPr id="13" name="图片 13" descr="袁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袁冰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8608" b="19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袁冰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  A股直通车创始合伙人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中汇支付高级副总裁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中国互联网金融行业促进会（CIFIPA）副会长;资深互联网及互联网金融专家，天使投资人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467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30480</wp:posOffset>
                  </wp:positionV>
                  <wp:extent cx="832485" cy="848360"/>
                  <wp:effectExtent l="0" t="0" r="5715" b="8890"/>
                  <wp:wrapSquare wrapText="bothSides"/>
                  <wp:docPr id="6" name="图片 6" descr="23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19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26396" b="34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邹广文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企业文化专家、清华大学人文学院教授</w:t>
            </w:r>
            <w:r>
              <w:rPr>
                <w:rFonts w:hint="eastAsia"/>
                <w:sz w:val="18"/>
                <w:szCs w:val="18"/>
                <w:lang w:eastAsia="zh-CN"/>
              </w:rPr>
              <w:t>，国家"万人计划"哲学社会科学领军人才。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40005</wp:posOffset>
                  </wp:positionV>
                  <wp:extent cx="858520" cy="910590"/>
                  <wp:effectExtent l="0" t="0" r="17780" b="3810"/>
                  <wp:wrapSquare wrapText="bothSides"/>
                  <wp:docPr id="7" name="图片 7" descr="t019e145a96ee349e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t019e145a96ee349e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b="2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</w:rPr>
              <w:t>江英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中国军事科学院研究员，博士生导师，正师职，大校军衔。中央党校国际战略研究中心特邀研究员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467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843915" cy="930910"/>
                  <wp:effectExtent l="0" t="0" r="13335" b="2540"/>
                  <wp:wrapSquare wrapText="bothSides"/>
                  <wp:docPr id="14" name="图片 14" descr="魏杰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魏杰 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8209" t="3011" r="22836" b="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魏杰：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经济学家、清华大学经管学院教授、博士生导师，清华大学中国经济研究中心主任。</w:t>
            </w:r>
          </w:p>
        </w:tc>
        <w:tc>
          <w:tcPr>
            <w:tcW w:w="4493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-483870</wp:posOffset>
                  </wp:positionV>
                  <wp:extent cx="889635" cy="961390"/>
                  <wp:effectExtent l="0" t="0" r="5715" b="10160"/>
                  <wp:wrapSquare wrapText="bothSides"/>
                  <wp:docPr id="17" name="图片 17" descr="孙立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孙立平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孙立平：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经济学家、社会学家，清华大学教授、博士生导师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467" w:type="dxa"/>
            <w:vAlign w:val="center"/>
          </w:tcPr>
          <w:p>
            <w:pP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-8890</wp:posOffset>
                  </wp:positionV>
                  <wp:extent cx="847725" cy="991870"/>
                  <wp:effectExtent l="0" t="0" r="9525" b="17780"/>
                  <wp:wrapSquare wrapText="bothSides"/>
                  <wp:docPr id="22" name="图片 22" descr="何茂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何茂春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  <w:t>何茂春：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国务院参事、清华大学国际关系学系教授、经济外交研究中心主任。</w:t>
            </w:r>
          </w:p>
        </w:tc>
        <w:tc>
          <w:tcPr>
            <w:tcW w:w="4493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-380365</wp:posOffset>
                  </wp:positionV>
                  <wp:extent cx="925830" cy="986790"/>
                  <wp:effectExtent l="0" t="0" r="7620" b="3810"/>
                  <wp:wrapSquare wrapText="bothSides"/>
                  <wp:docPr id="23" name="图片 23" descr="姜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姜平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姜平：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战略智库专家、领导科学专家、中央党校、国家行政学院教授、博士生导师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467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</wp:posOffset>
                  </wp:positionV>
                  <wp:extent cx="850265" cy="942975"/>
                  <wp:effectExtent l="0" t="0" r="6985" b="9525"/>
                  <wp:wrapSquare wrapText="bothSides"/>
                  <wp:docPr id="24" name="图片 24" descr="苏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苏建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苏建：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美国EHC企业增长突破专家、战略管控专家。</w:t>
            </w:r>
          </w:p>
        </w:tc>
        <w:tc>
          <w:tcPr>
            <w:tcW w:w="4493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933450" cy="967105"/>
                  <wp:effectExtent l="0" t="0" r="0" b="4445"/>
                  <wp:wrapSquare wrapText="bothSides"/>
                  <wp:docPr id="25" name="图片 25" descr="刘星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刘星辰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刘星辰：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企业营销战略专家、利润导图6.0创建者。</w:t>
            </w:r>
          </w:p>
        </w:tc>
      </w:tr>
    </w:tbl>
    <w:p>
      <w:pPr>
        <w:spacing w:line="360" w:lineRule="auto"/>
        <w:jc w:val="left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  <w:t>【课程</w:t>
      </w: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eastAsia="zh-CN"/>
        </w:rPr>
        <w:t>收获】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lang w:val="en-US" w:eastAsia="zh-CN"/>
        </w:rPr>
        <w:t>格局—把控多维大环境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lang w:val="en-US" w:eastAsia="zh-CN"/>
        </w:rPr>
        <w:t>思维—应对管理复杂性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lang w:val="en-US" w:eastAsia="zh-CN"/>
        </w:rPr>
        <w:t>智慧—革新认知技能库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lang w:val="en-US" w:eastAsia="zh-CN"/>
        </w:rPr>
        <w:t>视野—见识开启未来门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sz w:val="24"/>
          <w:lang w:val="en-US" w:eastAsia="zh-CN"/>
        </w:rPr>
        <w:t>资源—在一起的人更进步</w:t>
      </w:r>
    </w:p>
    <w:p>
      <w:pPr>
        <w:spacing w:line="360" w:lineRule="auto"/>
        <w:jc w:val="left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  <w:t>【我们校友】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cs="宋体"/>
          <w:sz w:val="24"/>
        </w:rPr>
        <w:t>自2006年举办至今，3000</w:t>
      </w:r>
      <w:r>
        <w:rPr>
          <w:rFonts w:hint="eastAsia" w:cs="宋体"/>
          <w:sz w:val="24"/>
          <w:lang w:eastAsia="zh-CN"/>
        </w:rPr>
        <w:t>多名校友</w:t>
      </w:r>
      <w:r>
        <w:rPr>
          <w:rFonts w:hint="eastAsia" w:cs="宋体"/>
          <w:sz w:val="24"/>
        </w:rPr>
        <w:t>企业已经覆盖了</w:t>
      </w:r>
      <w:r>
        <w:rPr>
          <w:rFonts w:cs="宋体"/>
          <w:sz w:val="24"/>
        </w:rPr>
        <w:t>34</w:t>
      </w:r>
      <w:r>
        <w:rPr>
          <w:rFonts w:hint="eastAsia" w:cs="宋体"/>
          <w:sz w:val="24"/>
        </w:rPr>
        <w:t>大行业</w:t>
      </w:r>
      <w:r>
        <w:rPr>
          <w:rFonts w:hint="eastAsia" w:cs="宋体"/>
          <w:sz w:val="24"/>
          <w:lang w:eastAsia="zh-CN"/>
        </w:rPr>
        <w:t>、</w:t>
      </w:r>
      <w:r>
        <w:rPr>
          <w:rFonts w:cs="宋体"/>
          <w:sz w:val="24"/>
        </w:rPr>
        <w:t>216</w:t>
      </w:r>
      <w:r>
        <w:rPr>
          <w:rFonts w:hint="eastAsia" w:cs="宋体"/>
          <w:sz w:val="24"/>
        </w:rPr>
        <w:t>个产业类型</w:t>
      </w:r>
      <w:r>
        <w:rPr>
          <w:rFonts w:hint="eastAsia" w:cs="宋体"/>
          <w:sz w:val="24"/>
          <w:lang w:eastAsia="zh-CN"/>
        </w:rPr>
        <w:t>、</w:t>
      </w:r>
      <w:r>
        <w:rPr>
          <w:rFonts w:hint="eastAsia" w:cs="宋体"/>
          <w:sz w:val="24"/>
        </w:rPr>
        <w:t>制造业企业占比</w:t>
      </w:r>
      <w:r>
        <w:rPr>
          <w:rFonts w:cs="宋体"/>
          <w:sz w:val="24"/>
        </w:rPr>
        <w:t>30%</w:t>
      </w:r>
      <w:r>
        <w:rPr>
          <w:rFonts w:hint="eastAsia" w:cs="宋体"/>
          <w:sz w:val="24"/>
          <w:lang w:eastAsia="zh-CN"/>
        </w:rPr>
        <w:t>、</w:t>
      </w:r>
      <w:r>
        <w:rPr>
          <w:rFonts w:hint="eastAsia" w:cs="宋体"/>
          <w:sz w:val="24"/>
        </w:rPr>
        <w:t>建筑房地产行业企业占比</w:t>
      </w:r>
      <w:r>
        <w:rPr>
          <w:rFonts w:hint="eastAsia" w:cs="宋体"/>
          <w:sz w:val="24"/>
          <w:lang w:val="en-US" w:eastAsia="zh-CN"/>
        </w:rPr>
        <w:t>35</w:t>
      </w:r>
      <w:r>
        <w:rPr>
          <w:rFonts w:cs="宋体"/>
          <w:sz w:val="24"/>
        </w:rPr>
        <w:t>%</w:t>
      </w:r>
      <w:r>
        <w:rPr>
          <w:rFonts w:hint="eastAsia" w:cs="宋体"/>
          <w:sz w:val="24"/>
          <w:lang w:eastAsia="zh-CN"/>
        </w:rPr>
        <w:t>、</w:t>
      </w:r>
      <w:r>
        <w:rPr>
          <w:rFonts w:hint="eastAsia" w:cs="宋体"/>
          <w:sz w:val="24"/>
        </w:rPr>
        <w:t>金融及投融资行业企业占比</w:t>
      </w:r>
      <w:r>
        <w:rPr>
          <w:rFonts w:hint="eastAsia" w:cs="宋体"/>
          <w:sz w:val="24"/>
          <w:lang w:val="en-US" w:eastAsia="zh-CN"/>
        </w:rPr>
        <w:t>20</w:t>
      </w:r>
      <w:r>
        <w:rPr>
          <w:rFonts w:cs="宋体"/>
          <w:sz w:val="24"/>
        </w:rPr>
        <w:t>%</w:t>
      </w:r>
      <w:r>
        <w:rPr>
          <w:rFonts w:hint="eastAsia" w:cs="宋体"/>
          <w:sz w:val="24"/>
          <w:lang w:eastAsia="zh-CN"/>
        </w:rPr>
        <w:t>，</w:t>
      </w:r>
      <w:r>
        <w:rPr>
          <w:rFonts w:hint="eastAsia" w:cs="宋体"/>
          <w:sz w:val="24"/>
        </w:rPr>
        <w:t>平均年龄39岁</w:t>
      </w:r>
      <w:r>
        <w:rPr>
          <w:rFonts w:hint="eastAsia" w:cs="宋体"/>
          <w:sz w:val="24"/>
          <w:lang w:eastAsia="zh-CN"/>
        </w:rPr>
        <w:t>、</w:t>
      </w:r>
      <w:r>
        <w:rPr>
          <w:rFonts w:hint="eastAsia" w:cs="宋体"/>
          <w:sz w:val="24"/>
          <w:lang w:val="en-US" w:eastAsia="zh-CN"/>
        </w:rPr>
        <w:t>平均</w:t>
      </w:r>
      <w:r>
        <w:rPr>
          <w:rFonts w:hint="eastAsia" w:cs="宋体"/>
          <w:sz w:val="24"/>
        </w:rPr>
        <w:t>工作经验</w:t>
      </w:r>
      <w:r>
        <w:rPr>
          <w:rFonts w:cs="宋体"/>
          <w:sz w:val="24"/>
        </w:rPr>
        <w:t>1</w:t>
      </w:r>
      <w:r>
        <w:rPr>
          <w:rFonts w:hint="eastAsia" w:cs="宋体"/>
          <w:sz w:val="24"/>
        </w:rPr>
        <w:t>0年</w:t>
      </w:r>
      <w:r>
        <w:rPr>
          <w:rFonts w:hint="eastAsia" w:cs="宋体"/>
          <w:sz w:val="24"/>
          <w:lang w:eastAsia="zh-CN"/>
        </w:rPr>
        <w:t>、</w:t>
      </w:r>
      <w:r>
        <w:rPr>
          <w:rFonts w:hint="eastAsia" w:cs="宋体"/>
          <w:sz w:val="24"/>
        </w:rPr>
        <w:t>平均管理经验8年</w:t>
      </w:r>
      <w:r>
        <w:rPr>
          <w:rFonts w:hint="eastAsia" w:cs="宋体"/>
          <w:sz w:val="24"/>
          <w:lang w:eastAsia="zh-CN"/>
        </w:rPr>
        <w:t>、</w:t>
      </w:r>
      <w:r>
        <w:rPr>
          <w:rFonts w:hint="eastAsia" w:cs="宋体"/>
          <w:sz w:val="24"/>
        </w:rPr>
        <w:t>高层管理人员比例超过</w:t>
      </w:r>
      <w:r>
        <w:rPr>
          <w:rFonts w:cs="宋体"/>
          <w:sz w:val="24"/>
        </w:rPr>
        <w:t>95%</w:t>
      </w:r>
      <w:r>
        <w:rPr>
          <w:rFonts w:hint="eastAsia" w:cs="宋体"/>
          <w:sz w:val="24"/>
        </w:rPr>
        <w:t>。</w:t>
      </w:r>
    </w:p>
    <w:p>
      <w:pPr>
        <w:spacing w:line="360" w:lineRule="auto"/>
        <w:jc w:val="both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288089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89535</wp:posOffset>
            </wp:positionV>
            <wp:extent cx="5436235" cy="1121410"/>
            <wp:effectExtent l="0" t="0" r="12065" b="2540"/>
            <wp:wrapSquare wrapText="bothSides"/>
            <wp:docPr id="15" name="图片 15" descr="创新校友简章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创新校友简章版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i w:val="0"/>
          <w:iCs w:val="0"/>
          <w:color w:val="7030A0"/>
          <w:sz w:val="32"/>
          <w:szCs w:val="32"/>
          <w:lang w:val="en-US" w:eastAsia="zh-CN"/>
        </w:rPr>
        <w:t>【报名须知】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24"/>
          <w:szCs w:val="24"/>
          <w:lang w:val="en-US" w:eastAsia="zh-CN"/>
        </w:rPr>
        <w:t>学制安排：</w:t>
      </w:r>
      <w:r>
        <w:rPr>
          <w:rFonts w:hint="eastAsia"/>
          <w:sz w:val="24"/>
          <w:szCs w:val="24"/>
          <w:lang w:val="en-US" w:eastAsia="zh-CN"/>
        </w:rPr>
        <w:t>学制一年，共计9次课程，每个月利用一个周末集中学习两天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/>
          <w:b/>
          <w:bCs/>
          <w:color w:val="FF0000"/>
          <w:szCs w:val="21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24"/>
          <w:szCs w:val="24"/>
          <w:lang w:val="en-US" w:eastAsia="zh-CN"/>
        </w:rPr>
        <w:t>培训费用：</w:t>
      </w:r>
      <w:r>
        <w:rPr>
          <w:rFonts w:hint="eastAsia"/>
          <w:sz w:val="24"/>
          <w:szCs w:val="24"/>
          <w:lang w:val="en-US" w:eastAsia="zh-CN"/>
        </w:rPr>
        <w:t>49800元/人（含培训、教材、证书），优清校友及推荐优惠至</w:t>
      </w:r>
      <w:r>
        <w:rPr>
          <w:rFonts w:hint="eastAsia" w:ascii="微软雅黑" w:hAnsi="微软雅黑" w:eastAsia="微软雅黑"/>
          <w:b/>
          <w:bCs/>
          <w:color w:val="FF0000"/>
          <w:szCs w:val="21"/>
          <w:lang w:val="en-US" w:eastAsia="zh-CN"/>
        </w:rPr>
        <w:t>29800元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24"/>
          <w:szCs w:val="24"/>
          <w:lang w:eastAsia="zh-CN"/>
        </w:rPr>
        <w:t>报名对象：</w:t>
      </w:r>
      <w:r>
        <w:rPr>
          <w:rFonts w:hint="eastAsia"/>
          <w:sz w:val="24"/>
          <w:szCs w:val="24"/>
          <w:lang w:val="en-US" w:eastAsia="zh-CN"/>
        </w:rPr>
        <w:t>企业董事长、CEO、总经理等企业核心高管；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银行、证券等金融机构的高级管理人员；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上市公司和拟上市公司的高层管理者；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控股公司/集团公司高层管理人员；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各类从事实业、股权投资或投资管理的专业人士和高层管理者。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/>
          <w:b/>
          <w:bCs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/>
          <w:b/>
          <w:bCs/>
          <w:color w:val="FF0000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/>
          <w:b/>
          <w:bCs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/>
          <w:b/>
          <w:bCs/>
          <w:color w:val="FF0000"/>
          <w:szCs w:val="21"/>
          <w:lang w:val="en-US" w:eastAsia="zh-CN"/>
        </w:rPr>
      </w:pPr>
    </w:p>
    <w:p>
      <w:pPr>
        <w:spacing w:line="360" w:lineRule="auto"/>
        <w:ind w:left="-567" w:leftChars="-270"/>
        <w:jc w:val="center"/>
        <w:rPr>
          <w:rFonts w:hint="eastAsia" w:ascii="宋体" w:hAnsi="宋体"/>
          <w:b/>
          <w:bCs w:val="0"/>
          <w:sz w:val="36"/>
          <w:szCs w:val="36"/>
        </w:rPr>
      </w:pPr>
    </w:p>
    <w:p>
      <w:pPr>
        <w:spacing w:line="360" w:lineRule="auto"/>
        <w:ind w:left="-567" w:leftChars="-270"/>
        <w:jc w:val="center"/>
        <w:rPr>
          <w:rFonts w:hint="eastAsia" w:ascii="宋体" w:hAnsi="宋体"/>
          <w:b/>
          <w:bCs w:val="0"/>
          <w:sz w:val="36"/>
          <w:szCs w:val="36"/>
        </w:rPr>
      </w:pPr>
    </w:p>
    <w:p>
      <w:pPr>
        <w:spacing w:line="360" w:lineRule="auto"/>
        <w:jc w:val="both"/>
        <w:rPr>
          <w:rFonts w:hint="eastAsia" w:ascii="宋体" w:hAnsi="宋体"/>
          <w:b/>
          <w:bCs w:val="0"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eastAsia" w:ascii="宋体" w:hAnsi="宋体"/>
          <w:b/>
          <w:bCs w:val="0"/>
          <w:sz w:val="36"/>
          <w:szCs w:val="36"/>
        </w:rPr>
      </w:pPr>
      <w:r>
        <w:rPr>
          <w:rFonts w:hint="eastAsia" w:ascii="方正大黑简体" w:hAnsi="方正大黑简体" w:eastAsia="方正大黑简体" w:cs="方正大黑简体"/>
          <w:b/>
          <w:i w:val="0"/>
          <w:iCs w:val="0"/>
          <w:sz w:val="44"/>
          <w:szCs w:val="44"/>
        </w:rPr>
        <w:t>公司治理与资本运</w:t>
      </w:r>
      <w:r>
        <w:rPr>
          <w:rFonts w:hint="eastAsia" w:ascii="方正大黑简体" w:hAnsi="方正大黑简体" w:eastAsia="方正大黑简体" w:cs="方正大黑简体"/>
          <w:b/>
          <w:i w:val="0"/>
          <w:iCs w:val="0"/>
          <w:sz w:val="44"/>
          <w:szCs w:val="44"/>
          <w:lang w:val="en-US" w:eastAsia="zh-CN"/>
        </w:rPr>
        <w:t>营（EMBA）实战</w:t>
      </w:r>
      <w:r>
        <w:rPr>
          <w:rFonts w:hint="eastAsia" w:ascii="方正大黑简体" w:hAnsi="方正大黑简体" w:eastAsia="方正大黑简体" w:cs="方正大黑简体"/>
          <w:b/>
          <w:i w:val="0"/>
          <w:iCs w:val="0"/>
          <w:sz w:val="44"/>
          <w:szCs w:val="44"/>
        </w:rPr>
        <w:t>总裁班</w:t>
      </w:r>
    </w:p>
    <w:p>
      <w:pPr>
        <w:spacing w:line="360" w:lineRule="auto"/>
        <w:ind w:left="-567" w:leftChars="-27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 w:val="0"/>
          <w:sz w:val="36"/>
          <w:szCs w:val="36"/>
        </w:rPr>
        <w:t>学籍登记表</w:t>
      </w:r>
    </w:p>
    <w:tbl>
      <w:tblPr>
        <w:tblStyle w:val="5"/>
        <w:tblpPr w:leftFromText="180" w:rightFromText="180" w:vertAnchor="text" w:horzAnchor="page" w:tblpX="1358" w:tblpY="112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98"/>
        <w:gridCol w:w="1818"/>
        <w:gridCol w:w="1"/>
        <w:gridCol w:w="279"/>
        <w:gridCol w:w="838"/>
        <w:gridCol w:w="1676"/>
        <w:gridCol w:w="423"/>
        <w:gridCol w:w="697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78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49530</wp:posOffset>
                      </wp:positionV>
                      <wp:extent cx="114300" cy="104775"/>
                      <wp:effectExtent l="4445" t="4445" r="14605" b="5080"/>
                      <wp:wrapNone/>
                      <wp:docPr id="10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46.45pt;margin-top:3.9pt;height:8.25pt;width:9pt;z-index:251835392;mso-width-relative:page;mso-height-relative:page;" filled="f" stroked="t" coordsize="21600,21600" o:gfxdata="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jQLatQAAAAHAQAADwAAAAAAAAABACAAAAAi&#10;AAAAZHJzL2Rvd25yZXYueG1sUEsBAhQAFAAAAAgAh07iQCF7k4HVAQAAuAMAAA4AAAAAAAAAAQAg&#10;AAAAIwEAAGRycy9lMm9Eb2MueG1sUEsFBgAAAAAGAAYAWQEAAGoF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41275</wp:posOffset>
                      </wp:positionV>
                      <wp:extent cx="114300" cy="104775"/>
                      <wp:effectExtent l="4445" t="4445" r="14605" b="508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0.55pt;margin-top:3.25pt;height:8.25pt;width:9pt;z-index:251836416;mso-width-relative:page;mso-height-relative:page;" filled="f" stroked="t" coordsize="21600,21600" o:gfxdata="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6sxWS1gAAAAgBAAAP&#10;AAAAAAAAAAEAIAAAACIAAABkcnMvZG93bnJldi54bWxQSwECFAAUAAAACACHTuJA1Ve+2eEBAAC2&#10;AwAADgAAAAAAAAABACAAAAAlAQAAZHJzL2Uyb0RvYy54bWxQSwUGAAAAAAYABgBZAQAAeAUAAAAA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49530</wp:posOffset>
                      </wp:positionV>
                      <wp:extent cx="114300" cy="104775"/>
                      <wp:effectExtent l="4445" t="4445" r="14605" b="50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9.5pt;margin-top:3.9pt;height:8.25pt;width:9pt;z-index:251837440;mso-width-relative:page;mso-height-relative:page;" filled="f" stroked="t" coordsize="21600,21600" o:gfxdata="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gZBX9cAAAAIAQAA&#10;DwAAAAAAAAABACAAAAAiAAAAZHJzL2Rvd25yZXYueG1sUEsBAhQAFAAAAAgAh07iQHeRDHbhAQAA&#10;tgMAAA4AAAAAAAAAAQAgAAAAJgEAAGRycy9lMm9Eb2MueG1sUEsFBgAAAAAGAAYAWQEAAHkFAAAA&#10;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港澳台地区身份证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外籍护照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78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办公地址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办公传真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工作背景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全职工作时间</w:t>
            </w:r>
          </w:p>
        </w:tc>
        <w:tc>
          <w:tcPr>
            <w:tcW w:w="2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担任管理工作时间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目前工作单位名称</w:t>
            </w:r>
          </w:p>
        </w:tc>
        <w:tc>
          <w:tcPr>
            <w:tcW w:w="2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贵单位员工人数</w:t>
            </w:r>
          </w:p>
        </w:tc>
        <w:tc>
          <w:tcPr>
            <w:tcW w:w="2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  <w:r>
              <w:t xml:space="preserve">    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你管辖下的员工人数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贵单位上年度总资产</w:t>
            </w:r>
          </w:p>
        </w:tc>
        <w:tc>
          <w:tcPr>
            <w:tcW w:w="7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（亿）人民币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学籍档案材料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二寸蓝底近照</w:t>
            </w:r>
            <w:r>
              <w:t xml:space="preserve"> (</w:t>
            </w:r>
            <w:r>
              <w:rPr>
                <w:rFonts w:hint="eastAsia"/>
              </w:rPr>
              <w:t>电子版</w:t>
            </w:r>
            <w:r>
              <w:t xml:space="preserve">)  </w:t>
            </w:r>
          </w:p>
        </w:tc>
        <w:tc>
          <w:tcPr>
            <w:tcW w:w="5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清晰的身份证复印件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报名申请表</w:t>
            </w:r>
          </w:p>
        </w:tc>
        <w:tc>
          <w:tcPr>
            <w:tcW w:w="5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最高学历</w:t>
            </w:r>
            <w:r>
              <w:t xml:space="preserve"> </w:t>
            </w:r>
            <w:r>
              <w:rPr>
                <w:rFonts w:hint="eastAsia"/>
              </w:rPr>
              <w:t>、学位证书复印件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两张名片</w:t>
            </w:r>
          </w:p>
        </w:tc>
        <w:tc>
          <w:tcPr>
            <w:tcW w:w="5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公司简介、营业执照副本复印件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请将申请表发回至：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联系人：赵老师 15911037933（微信同号）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电话：010-60531730    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QQ：2889303302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HYPERLINK "mailto:qinghuadaxueyx@163.com"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Style w:val="8"/>
                <w:rFonts w:hint="eastAsia"/>
                <w:szCs w:val="21"/>
              </w:rPr>
              <w:t>qinghuadaxueyx@163.com</w:t>
            </w:r>
            <w:r>
              <w:rPr>
                <w:rFonts w:hint="eastAsia"/>
                <w:szCs w:val="21"/>
              </w:rPr>
              <w:fldChar w:fldCharType="end"/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本申请表为保密文件，仅供招生委员会使用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6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szCs w:val="21"/>
                <w:u w:val="single"/>
              </w:rPr>
              <w:t xml:space="preserve">               </w:t>
            </w:r>
          </w:p>
        </w:tc>
      </w:tr>
    </w:tbl>
    <w:p>
      <w:pPr>
        <w:spacing w:line="620" w:lineRule="exact"/>
        <w:ind w:right="-485" w:rightChars="-231"/>
        <w:rPr>
          <w:szCs w:val="21"/>
          <w:u w:val="single"/>
        </w:rPr>
      </w:pPr>
      <w:r>
        <w:rPr>
          <w:szCs w:val="21"/>
        </w:rPr>
        <w:t xml:space="preserve">       </w:t>
      </w:r>
    </w:p>
    <w:sectPr>
      <w:headerReference r:id="rId3" w:type="default"/>
      <w:type w:val="continuous"/>
      <w:pgSz w:w="11906" w:h="16838"/>
      <w:pgMar w:top="567" w:right="1286" w:bottom="567" w:left="16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17540" cy="826135"/>
          <wp:effectExtent l="0" t="0" r="16510" b="12065"/>
          <wp:docPr id="8" name="图片 8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54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06C7"/>
    <w:multiLevelType w:val="singleLevel"/>
    <w:tmpl w:val="550A06C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80896"/>
    <w:rsid w:val="001B6B0C"/>
    <w:rsid w:val="001E01AC"/>
    <w:rsid w:val="00247EDE"/>
    <w:rsid w:val="002C7605"/>
    <w:rsid w:val="003F6105"/>
    <w:rsid w:val="00457FB8"/>
    <w:rsid w:val="00681C44"/>
    <w:rsid w:val="00885B19"/>
    <w:rsid w:val="00915F2F"/>
    <w:rsid w:val="009E72B5"/>
    <w:rsid w:val="00A82B06"/>
    <w:rsid w:val="00F90820"/>
    <w:rsid w:val="01020886"/>
    <w:rsid w:val="021777DF"/>
    <w:rsid w:val="02C25DD5"/>
    <w:rsid w:val="02D83974"/>
    <w:rsid w:val="033466E5"/>
    <w:rsid w:val="035E322F"/>
    <w:rsid w:val="044412AD"/>
    <w:rsid w:val="047E43BF"/>
    <w:rsid w:val="04C64DFC"/>
    <w:rsid w:val="0534035E"/>
    <w:rsid w:val="06BB6126"/>
    <w:rsid w:val="075B59AD"/>
    <w:rsid w:val="0765193B"/>
    <w:rsid w:val="08F36480"/>
    <w:rsid w:val="093A06A7"/>
    <w:rsid w:val="09E94439"/>
    <w:rsid w:val="09F633A3"/>
    <w:rsid w:val="0B5B63E5"/>
    <w:rsid w:val="0BCC334E"/>
    <w:rsid w:val="0D573DCB"/>
    <w:rsid w:val="0DD2032F"/>
    <w:rsid w:val="0DE941A5"/>
    <w:rsid w:val="0F0575A7"/>
    <w:rsid w:val="0F962391"/>
    <w:rsid w:val="0FB12E70"/>
    <w:rsid w:val="10222008"/>
    <w:rsid w:val="10275198"/>
    <w:rsid w:val="10490BCF"/>
    <w:rsid w:val="10523CCB"/>
    <w:rsid w:val="116E4880"/>
    <w:rsid w:val="11B265BB"/>
    <w:rsid w:val="11F91F9B"/>
    <w:rsid w:val="12722E90"/>
    <w:rsid w:val="12855965"/>
    <w:rsid w:val="12E47CEC"/>
    <w:rsid w:val="138B5FB5"/>
    <w:rsid w:val="147E0768"/>
    <w:rsid w:val="15082656"/>
    <w:rsid w:val="15C8733D"/>
    <w:rsid w:val="160B41A4"/>
    <w:rsid w:val="16D54010"/>
    <w:rsid w:val="171E3BE5"/>
    <w:rsid w:val="1802612F"/>
    <w:rsid w:val="193C04D4"/>
    <w:rsid w:val="19D135A9"/>
    <w:rsid w:val="19DC57F6"/>
    <w:rsid w:val="1A5707D6"/>
    <w:rsid w:val="1AB12B67"/>
    <w:rsid w:val="1AD152BC"/>
    <w:rsid w:val="1B226ECF"/>
    <w:rsid w:val="1C280896"/>
    <w:rsid w:val="1CC37563"/>
    <w:rsid w:val="1CD87387"/>
    <w:rsid w:val="1CF048F8"/>
    <w:rsid w:val="1D2207AE"/>
    <w:rsid w:val="1DA50F3B"/>
    <w:rsid w:val="1E484C19"/>
    <w:rsid w:val="1EBB775F"/>
    <w:rsid w:val="20414298"/>
    <w:rsid w:val="216C3B78"/>
    <w:rsid w:val="217D12D0"/>
    <w:rsid w:val="220C6EE0"/>
    <w:rsid w:val="22176E3F"/>
    <w:rsid w:val="222861E1"/>
    <w:rsid w:val="23F74668"/>
    <w:rsid w:val="24BA45DD"/>
    <w:rsid w:val="25620F6F"/>
    <w:rsid w:val="27321FCF"/>
    <w:rsid w:val="27A43859"/>
    <w:rsid w:val="281900EC"/>
    <w:rsid w:val="28C5086E"/>
    <w:rsid w:val="295D0D61"/>
    <w:rsid w:val="2A3042E0"/>
    <w:rsid w:val="2A940673"/>
    <w:rsid w:val="2A9A2C3C"/>
    <w:rsid w:val="2B405B52"/>
    <w:rsid w:val="2BB50D87"/>
    <w:rsid w:val="2BCB3DCF"/>
    <w:rsid w:val="2BEF79AA"/>
    <w:rsid w:val="2C2A317C"/>
    <w:rsid w:val="2C3A0570"/>
    <w:rsid w:val="2CF94EEA"/>
    <w:rsid w:val="2D2808DC"/>
    <w:rsid w:val="2D3C57F4"/>
    <w:rsid w:val="2D8E5EFF"/>
    <w:rsid w:val="2DF232EB"/>
    <w:rsid w:val="2E047393"/>
    <w:rsid w:val="2E251648"/>
    <w:rsid w:val="2F263FE6"/>
    <w:rsid w:val="2F7A1022"/>
    <w:rsid w:val="30F962FD"/>
    <w:rsid w:val="31A028D2"/>
    <w:rsid w:val="32001F22"/>
    <w:rsid w:val="321B1A82"/>
    <w:rsid w:val="331E57F9"/>
    <w:rsid w:val="34815288"/>
    <w:rsid w:val="353158BE"/>
    <w:rsid w:val="37356F06"/>
    <w:rsid w:val="37405F05"/>
    <w:rsid w:val="3751225B"/>
    <w:rsid w:val="38BA7144"/>
    <w:rsid w:val="394359F9"/>
    <w:rsid w:val="397C54E6"/>
    <w:rsid w:val="3A99598E"/>
    <w:rsid w:val="3CB42609"/>
    <w:rsid w:val="3D327430"/>
    <w:rsid w:val="3D984B1D"/>
    <w:rsid w:val="3F17607E"/>
    <w:rsid w:val="3F2D25B6"/>
    <w:rsid w:val="3F80181F"/>
    <w:rsid w:val="3FF428F6"/>
    <w:rsid w:val="40187AB4"/>
    <w:rsid w:val="41CC3FEA"/>
    <w:rsid w:val="42344724"/>
    <w:rsid w:val="4271545D"/>
    <w:rsid w:val="42F115D3"/>
    <w:rsid w:val="433F10C9"/>
    <w:rsid w:val="4522739C"/>
    <w:rsid w:val="456804AB"/>
    <w:rsid w:val="45B727C6"/>
    <w:rsid w:val="460F6014"/>
    <w:rsid w:val="46204764"/>
    <w:rsid w:val="466101E1"/>
    <w:rsid w:val="46B261D0"/>
    <w:rsid w:val="473E1E8D"/>
    <w:rsid w:val="478909E3"/>
    <w:rsid w:val="4841575E"/>
    <w:rsid w:val="48A076E0"/>
    <w:rsid w:val="496042D3"/>
    <w:rsid w:val="49974045"/>
    <w:rsid w:val="49AB439F"/>
    <w:rsid w:val="4A095B99"/>
    <w:rsid w:val="4A2E77DB"/>
    <w:rsid w:val="4A397464"/>
    <w:rsid w:val="4AC51651"/>
    <w:rsid w:val="4B0B64A6"/>
    <w:rsid w:val="4BA73A4E"/>
    <w:rsid w:val="4BC459C9"/>
    <w:rsid w:val="4BDD652B"/>
    <w:rsid w:val="4BF945EE"/>
    <w:rsid w:val="4C0448DC"/>
    <w:rsid w:val="4C0C7E64"/>
    <w:rsid w:val="4C671EB1"/>
    <w:rsid w:val="4CA90757"/>
    <w:rsid w:val="4D525FF1"/>
    <w:rsid w:val="4D7E4DD7"/>
    <w:rsid w:val="4E376776"/>
    <w:rsid w:val="4E59386C"/>
    <w:rsid w:val="4F5941EC"/>
    <w:rsid w:val="50B13D0C"/>
    <w:rsid w:val="50E369D9"/>
    <w:rsid w:val="5232612B"/>
    <w:rsid w:val="52413574"/>
    <w:rsid w:val="52416A02"/>
    <w:rsid w:val="52787983"/>
    <w:rsid w:val="54BA0AFB"/>
    <w:rsid w:val="553107F9"/>
    <w:rsid w:val="553D72B0"/>
    <w:rsid w:val="55775991"/>
    <w:rsid w:val="559462C4"/>
    <w:rsid w:val="57701402"/>
    <w:rsid w:val="57C809D8"/>
    <w:rsid w:val="57E73F93"/>
    <w:rsid w:val="58382AB2"/>
    <w:rsid w:val="5DB03D0A"/>
    <w:rsid w:val="5E9B23FC"/>
    <w:rsid w:val="60036FF1"/>
    <w:rsid w:val="6078765A"/>
    <w:rsid w:val="60BE69D6"/>
    <w:rsid w:val="626E32BE"/>
    <w:rsid w:val="62E96AB5"/>
    <w:rsid w:val="63171971"/>
    <w:rsid w:val="639962A5"/>
    <w:rsid w:val="64761F5B"/>
    <w:rsid w:val="64806F9D"/>
    <w:rsid w:val="64E64710"/>
    <w:rsid w:val="65E143B6"/>
    <w:rsid w:val="665C2A13"/>
    <w:rsid w:val="66D33AB4"/>
    <w:rsid w:val="6781091A"/>
    <w:rsid w:val="67945539"/>
    <w:rsid w:val="68065F18"/>
    <w:rsid w:val="68354520"/>
    <w:rsid w:val="6A030030"/>
    <w:rsid w:val="6ADD639B"/>
    <w:rsid w:val="6AF14CD7"/>
    <w:rsid w:val="6B0832C3"/>
    <w:rsid w:val="6B2A11B8"/>
    <w:rsid w:val="6B2F2227"/>
    <w:rsid w:val="6B8165E3"/>
    <w:rsid w:val="6BE91305"/>
    <w:rsid w:val="6BF63109"/>
    <w:rsid w:val="6C592260"/>
    <w:rsid w:val="6DFB329D"/>
    <w:rsid w:val="6E1D7054"/>
    <w:rsid w:val="6EB31B66"/>
    <w:rsid w:val="6FC653B2"/>
    <w:rsid w:val="70256643"/>
    <w:rsid w:val="70532D6E"/>
    <w:rsid w:val="706129C6"/>
    <w:rsid w:val="71484B9B"/>
    <w:rsid w:val="722F27A2"/>
    <w:rsid w:val="72D46DBB"/>
    <w:rsid w:val="73B43545"/>
    <w:rsid w:val="741851A5"/>
    <w:rsid w:val="74585CFB"/>
    <w:rsid w:val="75607AE1"/>
    <w:rsid w:val="761D01EB"/>
    <w:rsid w:val="76252C33"/>
    <w:rsid w:val="762C091E"/>
    <w:rsid w:val="76563E5E"/>
    <w:rsid w:val="766A22F9"/>
    <w:rsid w:val="76C3522F"/>
    <w:rsid w:val="776815F2"/>
    <w:rsid w:val="798314A8"/>
    <w:rsid w:val="7A162A9F"/>
    <w:rsid w:val="7A4D3CB9"/>
    <w:rsid w:val="7A5A0D6A"/>
    <w:rsid w:val="7BF52027"/>
    <w:rsid w:val="7C371A55"/>
    <w:rsid w:val="7C6B33B1"/>
    <w:rsid w:val="7CD52434"/>
    <w:rsid w:val="7D82397B"/>
    <w:rsid w:val="7EFB3179"/>
    <w:rsid w:val="7FD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135brush"/>
    <w:basedOn w:val="7"/>
    <w:qFormat/>
    <w:uiPriority w:val="0"/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491</Words>
  <Characters>2799</Characters>
  <Lines>23</Lines>
  <Paragraphs>6</Paragraphs>
  <TotalTime>0</TotalTime>
  <ScaleCrop>false</ScaleCrop>
  <LinksUpToDate>false</LinksUpToDate>
  <CharactersWithSpaces>3284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2017-04-12T12:01:00Z</dcterms:created>
  <dc:creator>Administrator</dc:creator>
  <cp:lastModifiedBy>清华韩韩</cp:lastModifiedBy>
  <dcterms:modified xsi:type="dcterms:W3CDTF">2019-08-22T06:13:19Z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  <property fmtid="{D5CDD505-2E9C-101B-9397-08002B2CF9AE}" pid="3" name="KSORubyTemplateID" linkTarget="0">
    <vt:lpwstr>6</vt:lpwstr>
  </property>
</Properties>
</file>