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beforeLines="50" w:after="120" w:afterLines="50"/>
        <w:jc w:val="center"/>
        <w:outlineLvl w:val="0"/>
        <w:rPr>
          <w:rFonts w:ascii="楷体_GB2312" w:hAnsi="宋体" w:eastAsia="楷体_GB2312" w:cs="楷体_GB2312"/>
          <w:color w:val="000000"/>
          <w:sz w:val="24"/>
          <w:szCs w:val="24"/>
          <w:shd w:val="clear" w:color="auto" w:fill="FFFFFF"/>
        </w:rPr>
      </w:pPr>
    </w:p>
    <w:p>
      <w:pPr>
        <w:autoSpaceDE w:val="0"/>
        <w:autoSpaceDN w:val="0"/>
        <w:spacing w:before="120" w:beforeLines="50" w:after="120" w:afterLines="50"/>
        <w:jc w:val="center"/>
        <w:outlineLvl w:val="0"/>
        <w:rPr>
          <w:rFonts w:ascii="微软雅黑" w:hAnsi="微软雅黑" w:cs="微软雅黑"/>
          <w:b/>
          <w:color w:val="000000" w:themeColor="text1"/>
          <w:w w:val="90"/>
          <w:sz w:val="52"/>
          <w:szCs w:val="52"/>
          <w14:textFill>
            <w14:solidFill>
              <w14:schemeClr w14:val="tx1"/>
            </w14:solidFill>
          </w14:textFill>
        </w:rPr>
      </w:pPr>
      <w:r>
        <w:rPr>
          <w:rFonts w:hint="eastAsia" w:ascii="微软雅黑" w:hAnsi="微软雅黑" w:cs="微软雅黑"/>
          <w:b/>
          <w:color w:val="000000" w:themeColor="text1"/>
          <w:w w:val="90"/>
          <w:sz w:val="52"/>
          <w:szCs w:val="52"/>
          <w14:textFill>
            <w14:solidFill>
              <w14:schemeClr w14:val="tx1"/>
            </w14:solidFill>
          </w14:textFill>
        </w:rPr>
        <w:t>建设工程企业项目经理管理人才高级研修班</w:t>
      </w:r>
    </w:p>
    <w:p>
      <w:pPr>
        <w:shd w:val="clear" w:color="auto" w:fill="FFFFFF"/>
        <w:spacing w:after="0" w:line="400" w:lineRule="exact"/>
        <w:ind w:left="-660" w:leftChars="-300" w:firstLine="573"/>
        <w:rPr>
          <w:rFonts w:ascii="微软雅黑" w:hAnsi="微软雅黑" w:cs="微软雅黑"/>
          <w:b/>
          <w:bCs/>
          <w:color w:val="7030A0"/>
          <w:sz w:val="28"/>
          <w:szCs w:val="28"/>
          <w:shd w:val="clear" w:color="auto" w:fill="FFFFFF"/>
        </w:rPr>
      </w:pP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【培训背景】 </w:t>
      </w:r>
    </w:p>
    <w:p>
      <w:pPr>
        <w:shd w:val="clear" w:color="auto" w:fill="FFFFFF"/>
        <w:spacing w:after="0" w:line="400" w:lineRule="exact"/>
        <w:ind w:firstLine="573"/>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经济新常态下“京津冀协同发展”、“一带一路”、“长江经济带”这一国家三项重大战略的实施，格外凸显了建设工程企业的作用。建设工程企业在融入国家三大重点战略的同时，无一不通过建设工程项目来体现，而项目管理的灵魂——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pPr>
        <w:shd w:val="clear" w:color="auto" w:fill="FFFFFF"/>
        <w:spacing w:after="0" w:line="400" w:lineRule="exact"/>
        <w:ind w:firstLine="573"/>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管理，绝不仅仅是“常识”和“经验”，至少，管理应该是一套有组织的知识体系，管理者，必须卓有成效——管理大师：彼得•德鲁克。为了满足建设工程企业对项目管理人才的需要，清大经管商学院邀请清华大学、北京大学、同济大学等著名高校的学者以及专家量身定做了“</w:t>
      </w:r>
      <w:r>
        <w:rPr>
          <w:rFonts w:hint="eastAsia" w:ascii="微软雅黑" w:hAnsi="微软雅黑" w:cs="微软雅黑"/>
          <w:b/>
          <w:bCs/>
          <w:color w:val="000000"/>
          <w:sz w:val="24"/>
          <w:szCs w:val="24"/>
          <w:shd w:val="clear" w:color="auto" w:fill="FFFFFF"/>
        </w:rPr>
        <w:t>建设工程企业项目经理管理人才高级研修班</w:t>
      </w:r>
      <w:r>
        <w:rPr>
          <w:rFonts w:hint="eastAsia" w:ascii="微软雅黑" w:hAnsi="微软雅黑" w:cs="微软雅黑"/>
          <w:color w:val="000000"/>
          <w:sz w:val="24"/>
          <w:szCs w:val="24"/>
          <w:shd w:val="clear" w:color="auto" w:fill="FFFFFF"/>
        </w:rPr>
        <w:t>”，为建设工程企业培养出高素质、善管理、会经营、懂技术、能创新的优秀项目经理管理人才，以满足建设工程企业融入国家三大战略实施的需要。</w:t>
      </w: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adjustRightInd/>
        <w:snapToGrid/>
        <w:spacing w:after="0" w:line="400" w:lineRule="exact"/>
        <w:rPr>
          <w:rFonts w:ascii="微软雅黑" w:hAnsi="微软雅黑" w:cs="微软雅黑"/>
          <w:sz w:val="24"/>
          <w:szCs w:val="24"/>
        </w:rPr>
      </w:pPr>
      <w:r>
        <w:rPr>
          <w:rFonts w:hint="eastAsia" w:ascii="微软雅黑" w:hAnsi="微软雅黑" w:cs="微软雅黑"/>
          <w:b/>
          <w:bCs/>
          <w:color w:val="7030A0"/>
          <w:sz w:val="24"/>
          <w:szCs w:val="24"/>
          <w:shd w:val="clear" w:color="auto" w:fill="FFFFFF"/>
        </w:rPr>
        <w:t>【培训对象】</w:t>
      </w:r>
      <w:r>
        <w:rPr>
          <w:rFonts w:hint="eastAsia" w:ascii="微软雅黑" w:hAnsi="微软雅黑" w:cs="微软雅黑"/>
          <w:b/>
          <w:bCs/>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xml:space="preserve">◆ </w:t>
      </w:r>
      <w:r>
        <w:rPr>
          <w:rFonts w:hint="eastAsia" w:ascii="微软雅黑" w:hAnsi="微软雅黑" w:cs="微软雅黑"/>
          <w:sz w:val="24"/>
          <w:szCs w:val="24"/>
        </w:rPr>
        <w:t>基础设施建设领域企业、房地产开发等相关企业；</w:t>
      </w:r>
    </w:p>
    <w:p>
      <w:pPr>
        <w:shd w:val="clear" w:color="auto" w:fill="FFFFFF"/>
        <w:adjustRightInd/>
        <w:snapToGrid/>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xml:space="preserve">◆ </w:t>
      </w:r>
      <w:r>
        <w:rPr>
          <w:rFonts w:hint="eastAsia" w:ascii="微软雅黑" w:hAnsi="微软雅黑" w:cs="微软雅黑"/>
          <w:sz w:val="24"/>
          <w:szCs w:val="24"/>
        </w:rPr>
        <w:t>建设工程施工企业（包括：房屋建筑及装饰工程、机电安装工程、公路与桥梁工程、铁路工程、港口与航道工程、通信与广电工程、水利水电工程、电力工程、矿山工程、市政公用工程企业等</w:t>
      </w:r>
      <w:r>
        <w:rPr>
          <w:rFonts w:hint="eastAsia" w:ascii="微软雅黑" w:hAnsi="微软雅黑" w:cs="微软雅黑"/>
          <w:color w:val="000000"/>
          <w:sz w:val="24"/>
          <w:szCs w:val="24"/>
          <w:shd w:val="clear" w:color="auto" w:fill="FFFFFF"/>
        </w:rPr>
        <w:t>。</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建设单位的项目指挥、工程总监、项目经理等项目负责人及企业中层以上后备管理人才。</w:t>
      </w:r>
    </w:p>
    <w:p>
      <w:pPr>
        <w:shd w:val="clear" w:color="auto" w:fill="FFFFFF"/>
        <w:spacing w:after="0" w:line="400" w:lineRule="exact"/>
        <w:rPr>
          <w:rFonts w:ascii="微软雅黑" w:hAnsi="微软雅黑" w:cs="微软雅黑"/>
          <w:color w:val="00000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【入学条件】 </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大专学历以上；</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项目副经理以上（含）或持有二级注册建造师证书；</w:t>
      </w: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从事项目管理工作2年以上或企业中层以上后备管理人才。</w:t>
      </w: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color w:val="000000"/>
          <w:sz w:val="24"/>
          <w:szCs w:val="24"/>
          <w:shd w:val="clear" w:color="auto" w:fill="FFFFFF"/>
        </w:rPr>
      </w:pPr>
      <w:r>
        <w:rPr>
          <w:rFonts w:hint="eastAsia" w:ascii="微软雅黑" w:hAnsi="微软雅黑" w:cs="微软雅黑"/>
          <w:b/>
          <w:bCs/>
          <w:color w:val="7030A0"/>
          <w:sz w:val="24"/>
          <w:szCs w:val="24"/>
          <w:shd w:val="clear" w:color="auto" w:fill="FFFFFF"/>
        </w:rPr>
        <w:t>【</w:t>
      </w:r>
      <w:r>
        <w:fldChar w:fldCharType="begin"/>
      </w:r>
      <w:r>
        <w:instrText xml:space="preserve"> HYPERLINK "http://www.chinacpx.com/new.asp" \t "http://www.chinacpx.com/_blank" </w:instrText>
      </w:r>
      <w:r>
        <w:fldChar w:fldCharType="separate"/>
      </w:r>
      <w:r>
        <w:rPr>
          <w:rFonts w:hint="eastAsia" w:ascii="微软雅黑" w:hAnsi="微软雅黑" w:cs="微软雅黑"/>
          <w:b/>
          <w:bCs/>
          <w:color w:val="7030A0"/>
          <w:sz w:val="24"/>
          <w:szCs w:val="24"/>
          <w:shd w:val="clear" w:color="auto" w:fill="FFFFFF"/>
        </w:rPr>
        <w:t>课程</w:t>
      </w:r>
      <w:r>
        <w:rPr>
          <w:rFonts w:hint="eastAsia" w:ascii="微软雅黑" w:hAnsi="微软雅黑" w:cs="微软雅黑"/>
          <w:b/>
          <w:bCs/>
          <w:color w:val="7030A0"/>
          <w:sz w:val="24"/>
          <w:szCs w:val="24"/>
          <w:shd w:val="clear" w:color="auto" w:fill="FFFFFF"/>
        </w:rPr>
        <w:fldChar w:fldCharType="end"/>
      </w:r>
      <w:r>
        <w:rPr>
          <w:rFonts w:hint="eastAsia" w:ascii="微软雅黑" w:hAnsi="微软雅黑" w:cs="微软雅黑"/>
          <w:b/>
          <w:bCs/>
          <w:color w:val="7030A0"/>
          <w:sz w:val="24"/>
          <w:szCs w:val="24"/>
          <w:shd w:val="clear" w:color="auto" w:fill="FFFFFF"/>
        </w:rPr>
        <w:t>特色】</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国际化：采用与国际行业紧密接轨的知识体系、</w:t>
      </w:r>
      <w:r>
        <w:fldChar w:fldCharType="begin"/>
      </w:r>
      <w:r>
        <w:instrText xml:space="preserve"> HYPERLINK "http://www.chinacpx.com/new.asp" \t "http://www.chinacpx.com/_blank" </w:instrText>
      </w:r>
      <w:r>
        <w:fldChar w:fldCharType="separate"/>
      </w:r>
      <w:r>
        <w:rPr>
          <w:rFonts w:hint="eastAsia" w:ascii="微软雅黑" w:hAnsi="微软雅黑" w:cs="微软雅黑"/>
          <w:color w:val="000000"/>
          <w:sz w:val="24"/>
          <w:szCs w:val="24"/>
          <w:shd w:val="clear" w:color="auto" w:fill="FFFFFF"/>
        </w:rPr>
        <w:t>课程</w:t>
      </w:r>
      <w:r>
        <w:rPr>
          <w:rFonts w:hint="eastAsia" w:ascii="微软雅黑" w:hAnsi="微软雅黑" w:cs="微软雅黑"/>
          <w:color w:val="000000"/>
          <w:sz w:val="24"/>
          <w:szCs w:val="24"/>
          <w:shd w:val="clear" w:color="auto" w:fill="FFFFFF"/>
        </w:rPr>
        <w:fldChar w:fldCharType="end"/>
      </w:r>
      <w:r>
        <w:rPr>
          <w:rFonts w:hint="eastAsia" w:ascii="微软雅黑" w:hAnsi="微软雅黑" w:cs="微软雅黑"/>
          <w:color w:val="000000"/>
          <w:sz w:val="24"/>
          <w:szCs w:val="24"/>
          <w:shd w:val="clear" w:color="auto" w:fill="FFFFFF"/>
        </w:rPr>
        <w:t>体系与资质认证体系。</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实战性：采用案例式教学、突出实战、注重应用；分享国际工程案例的最佳实践。</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体验式：实战模拟案例场景、研讨典型案例得失；国内外知名</w:t>
      </w:r>
      <w:r>
        <w:fldChar w:fldCharType="begin"/>
      </w:r>
      <w:r>
        <w:instrText xml:space="preserve"> HYPERLINK "http://www.chinacpx.com/tag/%E9%A1%B9%E7%9B%AE_1.html" \t "http://www.chinacpx.com/_blank" \o "项目类培训" </w:instrText>
      </w:r>
      <w:r>
        <w:fldChar w:fldCharType="separate"/>
      </w:r>
      <w:r>
        <w:rPr>
          <w:rFonts w:hint="eastAsia" w:ascii="微软雅黑" w:hAnsi="微软雅黑" w:cs="微软雅黑"/>
          <w:color w:val="000000"/>
          <w:sz w:val="24"/>
          <w:szCs w:val="24"/>
          <w:shd w:val="clear" w:color="auto" w:fill="FFFFFF"/>
        </w:rPr>
        <w:t>项目</w:t>
      </w:r>
      <w:r>
        <w:rPr>
          <w:rFonts w:hint="eastAsia" w:ascii="微软雅黑" w:hAnsi="微软雅黑" w:cs="微软雅黑"/>
          <w:color w:val="000000"/>
          <w:sz w:val="24"/>
          <w:szCs w:val="24"/>
          <w:shd w:val="clear" w:color="auto" w:fill="FFFFFF"/>
        </w:rPr>
        <w:fldChar w:fldCharType="end"/>
      </w:r>
      <w:r>
        <w:rPr>
          <w:rFonts w:hint="eastAsia" w:ascii="微软雅黑" w:hAnsi="微软雅黑" w:cs="微软雅黑"/>
          <w:color w:val="000000"/>
          <w:sz w:val="24"/>
          <w:szCs w:val="24"/>
          <w:shd w:val="clear" w:color="auto" w:fill="FFFFFF"/>
        </w:rPr>
        <w:t>实地考察交流。</w:t>
      </w:r>
      <w:r>
        <w:rPr>
          <w:rFonts w:hint="eastAsia" w:ascii="微软雅黑" w:hAnsi="微软雅黑" w:cs="微软雅黑"/>
          <w:color w:val="000000"/>
          <w:sz w:val="24"/>
          <w:szCs w:val="24"/>
          <w:shd w:val="clear" w:color="auto" w:fill="FFFFFF"/>
        </w:rPr>
        <w:br w:type="textWrapping"/>
      </w:r>
      <w:r>
        <w:rPr>
          <w:rFonts w:hint="eastAsia" w:ascii="微软雅黑" w:hAnsi="微软雅黑" w:cs="微软雅黑"/>
          <w:color w:val="000000"/>
          <w:sz w:val="24"/>
          <w:szCs w:val="24"/>
          <w:shd w:val="clear" w:color="auto" w:fill="FFFFFF"/>
        </w:rPr>
        <w:t>◆ 权威性：国内外行业领域权威专家、资深实战</w:t>
      </w:r>
      <w:r>
        <w:fldChar w:fldCharType="begin"/>
      </w:r>
      <w:r>
        <w:instrText xml:space="preserve"> HYPERLINK "http://www.chinacpx.com/tag/%E9%A1%B9%E7%9B%AE_1.html" \t "http://www.chinacpx.com/_blank" \o "项目类培训" </w:instrText>
      </w:r>
      <w:r>
        <w:fldChar w:fldCharType="separate"/>
      </w:r>
      <w:r>
        <w:rPr>
          <w:rFonts w:hint="eastAsia" w:ascii="微软雅黑" w:hAnsi="微软雅黑" w:cs="微软雅黑"/>
          <w:color w:val="000000"/>
          <w:sz w:val="24"/>
          <w:szCs w:val="24"/>
          <w:shd w:val="clear" w:color="auto" w:fill="FFFFFF"/>
        </w:rPr>
        <w:t>项目</w:t>
      </w:r>
      <w:r>
        <w:rPr>
          <w:rFonts w:hint="eastAsia" w:ascii="微软雅黑" w:hAnsi="微软雅黑" w:cs="微软雅黑"/>
          <w:color w:val="000000"/>
          <w:sz w:val="24"/>
          <w:szCs w:val="24"/>
          <w:shd w:val="clear" w:color="auto" w:fill="FFFFFF"/>
        </w:rPr>
        <w:fldChar w:fldCharType="end"/>
      </w:r>
      <w:r>
        <w:rPr>
          <w:rFonts w:hint="eastAsia" w:ascii="微软雅黑" w:hAnsi="微软雅黑" w:cs="微软雅黑"/>
          <w:color w:val="000000"/>
          <w:sz w:val="24"/>
          <w:szCs w:val="24"/>
          <w:shd w:val="clear" w:color="auto" w:fill="FFFFFF"/>
        </w:rPr>
        <w:t>经理联合授课。</w:t>
      </w: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【学习受益】</w:t>
      </w:r>
    </w:p>
    <w:p>
      <w:pPr>
        <w:shd w:val="clear" w:color="auto" w:fill="FFFFFF"/>
        <w:spacing w:after="0" w:line="40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精品课程——与时俱进的课程，政策法规、行业发展动态、国际前沿、成功案例</w:t>
      </w:r>
    </w:p>
    <w:p>
      <w:pPr>
        <w:shd w:val="clear" w:color="auto" w:fill="FFFFFF"/>
        <w:spacing w:after="0" w:line="40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清华学堂——一览名师风采，激发创新思维，系统管理方法</w:t>
      </w:r>
    </w:p>
    <w:p>
      <w:pPr>
        <w:shd w:val="clear" w:color="auto" w:fill="FFFFFF"/>
        <w:spacing w:after="0" w:line="40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 互动式学习——同行交流，重回学生时代，永结清华同窗情</w:t>
      </w:r>
    </w:p>
    <w:p>
      <w:pPr>
        <w:shd w:val="clear" w:color="auto" w:fill="FFFFFF"/>
        <w:spacing w:after="0" w:line="400" w:lineRule="exact"/>
        <w:rPr>
          <w:rFonts w:ascii="微软雅黑" w:hAnsi="微软雅黑" w:cs="微软雅黑"/>
          <w:color w:val="000000"/>
          <w:sz w:val="24"/>
          <w:szCs w:val="24"/>
          <w:shd w:val="clear" w:color="auto" w:fill="FFFFFF"/>
        </w:rPr>
      </w:pP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【课程设置】</w:t>
      </w:r>
    </w:p>
    <w:tbl>
      <w:tblPr>
        <w:tblStyle w:val="8"/>
        <w:tblW w:w="9500" w:type="dxa"/>
        <w:tblInd w:w="0" w:type="dxa"/>
        <w:tblLayout w:type="fixed"/>
        <w:tblCellMar>
          <w:top w:w="0" w:type="dxa"/>
          <w:left w:w="108" w:type="dxa"/>
          <w:bottom w:w="0" w:type="dxa"/>
          <w:right w:w="108" w:type="dxa"/>
        </w:tblCellMar>
      </w:tblPr>
      <w:tblGrid>
        <w:gridCol w:w="1357"/>
        <w:gridCol w:w="4164"/>
        <w:gridCol w:w="3979"/>
      </w:tblGrid>
      <w:tr>
        <w:tblPrEx>
          <w:tblCellMar>
            <w:top w:w="0" w:type="dxa"/>
            <w:left w:w="108" w:type="dxa"/>
            <w:bottom w:w="0" w:type="dxa"/>
            <w:right w:w="108" w:type="dxa"/>
          </w:tblCellMar>
        </w:tblPrEx>
        <w:trPr>
          <w:trHeight w:val="240" w:hRule="atLeast"/>
        </w:trPr>
        <w:tc>
          <w:tcPr>
            <w:tcW w:w="9500" w:type="dxa"/>
            <w:gridSpan w:val="3"/>
            <w:tcBorders>
              <w:top w:val="single" w:color="auto" w:sz="8" w:space="0"/>
              <w:left w:val="single" w:color="auto" w:sz="8" w:space="0"/>
              <w:bottom w:val="nil"/>
              <w:right w:val="single" w:color="000000" w:sz="8" w:space="0"/>
            </w:tcBorders>
            <w:shd w:val="clear" w:color="auto" w:fill="auto"/>
            <w:vAlign w:val="center"/>
          </w:tcPr>
          <w:p>
            <w:pPr>
              <w:spacing w:after="0" w:line="400" w:lineRule="exact"/>
              <w:jc w:val="center"/>
              <w:rPr>
                <w:rFonts w:ascii="微软雅黑" w:hAnsi="微软雅黑" w:cs="微软雅黑"/>
                <w:color w:val="000000"/>
              </w:rPr>
            </w:pPr>
            <w:r>
              <w:rPr>
                <w:rFonts w:hint="eastAsia" w:ascii="微软雅黑" w:hAnsi="微软雅黑" w:cs="微软雅黑"/>
                <w:b/>
                <w:bCs/>
                <w:color w:val="000000"/>
                <w:sz w:val="28"/>
                <w:szCs w:val="28"/>
              </w:rPr>
              <w:t>课程大纲</w:t>
            </w:r>
          </w:p>
        </w:tc>
      </w:tr>
      <w:tr>
        <w:tblPrEx>
          <w:tblCellMar>
            <w:top w:w="0" w:type="dxa"/>
            <w:left w:w="108" w:type="dxa"/>
            <w:bottom w:w="0" w:type="dxa"/>
            <w:right w:w="108" w:type="dxa"/>
          </w:tblCellMar>
        </w:tblPrEx>
        <w:trPr>
          <w:trHeight w:val="236"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color w:val="000000"/>
                <w:sz w:val="24"/>
                <w:szCs w:val="24"/>
              </w:rPr>
            </w:pPr>
            <w:r>
              <w:rPr>
                <w:rFonts w:hint="eastAsia" w:ascii="微软雅黑" w:hAnsi="微软雅黑" w:cs="微软雅黑"/>
                <w:b/>
                <w:bCs/>
                <w:color w:val="000000"/>
                <w:sz w:val="24"/>
                <w:szCs w:val="24"/>
              </w:rPr>
              <w:t>课程</w:t>
            </w:r>
          </w:p>
        </w:tc>
        <w:tc>
          <w:tcPr>
            <w:tcW w:w="8143" w:type="dxa"/>
            <w:gridSpan w:val="2"/>
            <w:tcBorders>
              <w:top w:val="single" w:color="auto" w:sz="4" w:space="0"/>
              <w:left w:val="nil"/>
              <w:bottom w:val="single" w:color="auto" w:sz="4" w:space="0"/>
              <w:right w:val="single" w:color="000000" w:sz="4" w:space="0"/>
            </w:tcBorders>
            <w:shd w:val="clear" w:color="auto" w:fill="auto"/>
            <w:vAlign w:val="center"/>
          </w:tcPr>
          <w:p>
            <w:pPr>
              <w:spacing w:after="0" w:line="440" w:lineRule="exact"/>
              <w:jc w:val="center"/>
              <w:rPr>
                <w:rFonts w:ascii="微软雅黑" w:hAnsi="微软雅黑" w:cs="微软雅黑"/>
                <w:color w:val="000000"/>
                <w:sz w:val="24"/>
                <w:szCs w:val="24"/>
              </w:rPr>
            </w:pPr>
            <w:r>
              <w:rPr>
                <w:rFonts w:hint="eastAsia" w:ascii="微软雅黑" w:hAnsi="微软雅黑" w:cs="微软雅黑"/>
                <w:b/>
                <w:bCs/>
                <w:color w:val="000000"/>
                <w:sz w:val="24"/>
                <w:szCs w:val="24"/>
              </w:rPr>
              <w:t>课程名称</w:t>
            </w:r>
          </w:p>
        </w:tc>
      </w:tr>
      <w:tr>
        <w:tblPrEx>
          <w:tblCellMar>
            <w:top w:w="0" w:type="dxa"/>
            <w:left w:w="108" w:type="dxa"/>
            <w:bottom w:w="0" w:type="dxa"/>
            <w:right w:w="108" w:type="dxa"/>
          </w:tblCellMar>
        </w:tblPrEx>
        <w:trPr>
          <w:trHeight w:val="236" w:hRule="atLeast"/>
        </w:trPr>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行业趋势</w:t>
            </w:r>
          </w:p>
        </w:tc>
        <w:tc>
          <w:tcPr>
            <w:tcW w:w="8143" w:type="dxa"/>
            <w:gridSpan w:val="2"/>
            <w:tcBorders>
              <w:top w:val="single" w:color="auto" w:sz="4" w:space="0"/>
              <w:left w:val="nil"/>
              <w:bottom w:val="single" w:color="auto" w:sz="4" w:space="0"/>
              <w:right w:val="single" w:color="000000"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建设领域相关法规及行业发展趋势</w:t>
            </w:r>
          </w:p>
        </w:tc>
      </w:tr>
      <w:tr>
        <w:tblPrEx>
          <w:tblCellMar>
            <w:top w:w="0" w:type="dxa"/>
            <w:left w:w="108" w:type="dxa"/>
            <w:bottom w:w="0" w:type="dxa"/>
            <w:right w:w="108" w:type="dxa"/>
          </w:tblCellMar>
        </w:tblPrEx>
        <w:trPr>
          <w:trHeight w:val="385" w:hRule="atLeast"/>
        </w:trPr>
        <w:tc>
          <w:tcPr>
            <w:tcW w:w="1357" w:type="dxa"/>
            <w:vMerge w:val="restart"/>
            <w:tcBorders>
              <w:top w:val="nil"/>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核心课程</w:t>
            </w: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项目计划与控制</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施工组织设计的编制与方案优化及工程项目的计划与控制</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项目融资与风险管理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系统集成项目管理</w:t>
            </w:r>
          </w:p>
        </w:tc>
      </w:tr>
      <w:tr>
        <w:tblPrEx>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建设工程项目质量与安全风险管理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政府与社会资本合作（PPP）模式在一带一路建设中的应用</w:t>
            </w:r>
          </w:p>
        </w:tc>
      </w:tr>
      <w:tr>
        <w:tblPrEx>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建设项目招投标与采购管理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国际通用FIDIC（菲迪克）条款与合同管理</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rPr>
              <w:t>成本管理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EPC工程总承包管理</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建设项目全过程预算管理</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BIM在项目管理中的应用</w:t>
            </w:r>
          </w:p>
        </w:tc>
      </w:tr>
      <w:tr>
        <w:tblPrEx>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shd w:val="clear" w:color="auto" w:fill="FFFFFF"/>
              </w:rPr>
            </w:pPr>
            <w:r>
              <w:rPr>
                <w:rFonts w:hint="eastAsia" w:ascii="微软雅黑" w:hAnsi="微软雅黑" w:cs="微软雅黑"/>
                <w:color w:val="000000"/>
                <w:sz w:val="24"/>
                <w:szCs w:val="24"/>
                <w:shd w:val="clear" w:color="auto" w:fill="FFFFFF"/>
              </w:rPr>
              <w:t>建设项目的财务管理及“营改增”的应对</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建设项目过程中突发事件预防、处理与应对</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建设项目管控与效率提升</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项目管理案例分析</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rPr>
              <w:t>合同签订策略与全过程索赔</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rPr>
              <w:t>策划管理</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工程结算</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shd w:val="clear" w:color="auto" w:fill="FFFFFF"/>
              </w:rPr>
            </w:pPr>
          </w:p>
        </w:tc>
      </w:tr>
      <w:tr>
        <w:tblPrEx>
          <w:tblCellMar>
            <w:top w:w="0" w:type="dxa"/>
            <w:left w:w="108" w:type="dxa"/>
            <w:bottom w:w="0" w:type="dxa"/>
            <w:right w:w="108" w:type="dxa"/>
          </w:tblCellMar>
        </w:tblPrEx>
        <w:trPr>
          <w:trHeight w:val="236" w:hRule="atLeast"/>
        </w:trPr>
        <w:tc>
          <w:tcPr>
            <w:tcW w:w="1357" w:type="dxa"/>
            <w:vMerge w:val="restart"/>
            <w:tcBorders>
              <w:top w:val="nil"/>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工商管理</w:t>
            </w: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建设项目的商务谈判</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rPr>
              <w:t>建设项目的人力资源管理</w:t>
            </w:r>
          </w:p>
        </w:tc>
      </w:tr>
      <w:tr>
        <w:tblPrEx>
          <w:tblCellMar>
            <w:top w:w="0" w:type="dxa"/>
            <w:left w:w="108" w:type="dxa"/>
            <w:bottom w:w="0" w:type="dxa"/>
            <w:right w:w="108" w:type="dxa"/>
          </w:tblCellMar>
        </w:tblPrEx>
        <w:trPr>
          <w:trHeight w:val="385" w:hRule="atLeast"/>
        </w:trPr>
        <w:tc>
          <w:tcPr>
            <w:tcW w:w="1357" w:type="dxa"/>
            <w:vMerge w:val="continue"/>
            <w:tcBorders>
              <w:left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sz w:val="24"/>
                <w:szCs w:val="24"/>
                <w:shd w:val="clear" w:color="auto" w:fill="FFFFFF"/>
              </w:rPr>
              <w:t>团队管理与团队执行力建设</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sz w:val="24"/>
                <w:szCs w:val="24"/>
              </w:rPr>
              <w:t>项目经理带团队技巧</w:t>
            </w:r>
          </w:p>
        </w:tc>
      </w:tr>
      <w:tr>
        <w:tblPrEx>
          <w:tblCellMar>
            <w:top w:w="0" w:type="dxa"/>
            <w:left w:w="108" w:type="dxa"/>
            <w:bottom w:w="0" w:type="dxa"/>
            <w:right w:w="108" w:type="dxa"/>
          </w:tblCellMar>
        </w:tblPrEx>
        <w:trPr>
          <w:trHeight w:val="236" w:hRule="atLeast"/>
        </w:trPr>
        <w:tc>
          <w:tcPr>
            <w:tcW w:w="1357" w:type="dxa"/>
            <w:vMerge w:val="continue"/>
            <w:tcBorders>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p>
        </w:tc>
        <w:tc>
          <w:tcPr>
            <w:tcW w:w="4164"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sz w:val="24"/>
                <w:szCs w:val="24"/>
              </w:rPr>
              <w:t>项目经理的沟通技巧</w:t>
            </w:r>
          </w:p>
        </w:tc>
        <w:tc>
          <w:tcPr>
            <w:tcW w:w="3979" w:type="dxa"/>
            <w:tcBorders>
              <w:top w:val="nil"/>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p>
        </w:tc>
      </w:tr>
      <w:tr>
        <w:tblPrEx>
          <w:tblCellMar>
            <w:top w:w="0" w:type="dxa"/>
            <w:left w:w="108" w:type="dxa"/>
            <w:bottom w:w="0" w:type="dxa"/>
            <w:right w:w="108" w:type="dxa"/>
          </w:tblCellMar>
        </w:tblPrEx>
        <w:trPr>
          <w:trHeight w:val="240" w:hRule="atLeast"/>
        </w:trPr>
        <w:tc>
          <w:tcPr>
            <w:tcW w:w="1357" w:type="dxa"/>
            <w:tcBorders>
              <w:top w:val="nil"/>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微软雅黑" w:hAnsi="微软雅黑" w:cs="微软雅黑"/>
                <w:b/>
                <w:bCs/>
                <w:color w:val="000000"/>
                <w:sz w:val="24"/>
                <w:szCs w:val="24"/>
              </w:rPr>
            </w:pPr>
            <w:r>
              <w:rPr>
                <w:rFonts w:hint="eastAsia" w:ascii="微软雅黑" w:hAnsi="微软雅黑" w:cs="微软雅黑"/>
                <w:b/>
                <w:bCs/>
                <w:color w:val="000000"/>
                <w:sz w:val="24"/>
                <w:szCs w:val="24"/>
              </w:rPr>
              <w:t>实践考察</w:t>
            </w:r>
          </w:p>
        </w:tc>
        <w:tc>
          <w:tcPr>
            <w:tcW w:w="8143" w:type="dxa"/>
            <w:gridSpan w:val="2"/>
            <w:tcBorders>
              <w:top w:val="single" w:color="auto" w:sz="4" w:space="0"/>
              <w:left w:val="nil"/>
              <w:bottom w:val="single" w:color="auto" w:sz="4" w:space="0"/>
              <w:right w:val="single" w:color="auto" w:sz="4" w:space="0"/>
            </w:tcBorders>
            <w:shd w:val="clear" w:color="auto" w:fill="auto"/>
            <w:vAlign w:val="center"/>
          </w:tcPr>
          <w:p>
            <w:pPr>
              <w:spacing w:after="0" w:line="440" w:lineRule="exact"/>
              <w:jc w:val="both"/>
              <w:rPr>
                <w:rFonts w:ascii="微软雅黑" w:hAnsi="微软雅黑" w:cs="微软雅黑"/>
                <w:sz w:val="24"/>
                <w:szCs w:val="24"/>
              </w:rPr>
            </w:pPr>
            <w:r>
              <w:rPr>
                <w:rFonts w:hint="eastAsia" w:ascii="微软雅黑" w:hAnsi="微软雅黑" w:cs="微软雅黑"/>
                <w:color w:val="000000"/>
                <w:sz w:val="24"/>
                <w:szCs w:val="24"/>
              </w:rPr>
              <w:t>国内、国外企业实践考察</w:t>
            </w:r>
          </w:p>
        </w:tc>
      </w:tr>
    </w:tbl>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00" w:lineRule="exact"/>
        <w:rPr>
          <w:rFonts w:ascii="微软雅黑" w:hAnsi="微软雅黑" w:cs="微软雅黑"/>
          <w:b/>
          <w:bCs/>
          <w:color w:val="7030A0"/>
          <w:sz w:val="24"/>
          <w:szCs w:val="24"/>
          <w:shd w:val="clear" w:color="auto" w:fill="FFFFFF"/>
        </w:rPr>
      </w:pPr>
    </w:p>
    <w:p>
      <w:pPr>
        <w:shd w:val="clear" w:color="auto" w:fill="FFFFFF"/>
        <w:spacing w:after="0" w:line="440" w:lineRule="exact"/>
        <w:rPr>
          <w:rFonts w:ascii="微软雅黑" w:hAnsi="微软雅黑" w:cs="微软雅黑"/>
          <w:color w:val="000000"/>
          <w:sz w:val="24"/>
          <w:szCs w:val="24"/>
          <w:shd w:val="clear" w:color="auto" w:fill="FFFFFF"/>
        </w:rPr>
      </w:pPr>
      <w:r>
        <w:rPr>
          <w:rFonts w:hint="eastAsia" w:ascii="微软雅黑" w:hAnsi="微软雅黑" w:cs="微软雅黑"/>
          <w:b/>
          <w:bCs/>
          <w:color w:val="7030A0"/>
          <w:sz w:val="24"/>
          <w:szCs w:val="24"/>
          <w:shd w:val="clear" w:color="auto" w:fill="FFFFFF"/>
        </w:rPr>
        <w:t>【教学安排】</w:t>
      </w:r>
      <w:r>
        <w:rPr>
          <w:rFonts w:hint="eastAsia" w:ascii="微软雅黑" w:hAnsi="微软雅黑" w:cs="微软雅黑"/>
          <w:color w:val="000000"/>
          <w:sz w:val="24"/>
          <w:szCs w:val="24"/>
          <w:shd w:val="clear" w:color="auto" w:fill="FFFFFF"/>
        </w:rPr>
        <w:t>共168学时，每两个月左右授课2-3天。</w:t>
      </w:r>
    </w:p>
    <w:p>
      <w:pPr>
        <w:shd w:val="clear" w:color="auto" w:fill="FFFFFF"/>
        <w:spacing w:after="0" w:line="440" w:lineRule="exact"/>
        <w:jc w:val="both"/>
        <w:rPr>
          <w:rFonts w:ascii="微软雅黑" w:hAnsi="微软雅黑" w:cs="微软雅黑"/>
          <w:b/>
          <w:bCs/>
          <w:color w:val="7030A0"/>
          <w:sz w:val="24"/>
          <w:szCs w:val="24"/>
          <w:shd w:val="clear" w:color="auto" w:fill="FFFFFF"/>
        </w:rPr>
      </w:pPr>
    </w:p>
    <w:p>
      <w:pPr>
        <w:shd w:val="clear" w:color="auto" w:fill="FFFFFF"/>
        <w:spacing w:after="0" w:line="440" w:lineRule="exact"/>
        <w:jc w:val="both"/>
        <w:rPr>
          <w:rFonts w:ascii="微软雅黑" w:hAnsi="微软雅黑" w:cs="微软雅黑"/>
          <w:color w:val="000000"/>
          <w:sz w:val="24"/>
          <w:szCs w:val="24"/>
        </w:rPr>
      </w:pPr>
      <w:r>
        <w:rPr>
          <w:rFonts w:hint="eastAsia" w:ascii="微软雅黑" w:hAnsi="微软雅黑" w:cs="微软雅黑"/>
          <w:b/>
          <w:bCs/>
          <w:color w:val="7030A0"/>
          <w:sz w:val="24"/>
          <w:szCs w:val="24"/>
          <w:shd w:val="clear" w:color="auto" w:fill="FFFFFF"/>
        </w:rPr>
        <w:t>【授课地点】</w:t>
      </w:r>
      <w:r>
        <w:rPr>
          <w:rFonts w:hint="eastAsia" w:ascii="微软雅黑" w:hAnsi="微软雅黑" w:cs="微软雅黑"/>
          <w:color w:val="000000"/>
          <w:sz w:val="24"/>
          <w:szCs w:val="24"/>
          <w:shd w:val="clear" w:color="auto" w:fill="FFFFFF"/>
        </w:rPr>
        <w:t>在北京清华大学授课，1～2次移动课堂。 </w:t>
      </w:r>
      <w:r>
        <w:rPr>
          <w:rFonts w:hint="eastAsia" w:ascii="微软雅黑" w:hAnsi="微软雅黑" w:cs="微软雅黑"/>
          <w:b/>
          <w:color w:val="000000"/>
          <w:sz w:val="24"/>
          <w:szCs w:val="24"/>
          <w:shd w:val="clear" w:color="auto" w:fill="FFFFFF"/>
          <w:lang w:bidi="ar"/>
        </w:rPr>
        <w:t>     </w:t>
      </w:r>
      <w:r>
        <w:rPr>
          <w:rFonts w:hint="eastAsia" w:ascii="微软雅黑" w:hAnsi="微软雅黑" w:cs="微软雅黑"/>
          <w:b/>
          <w:color w:val="000000"/>
          <w:spacing w:val="20"/>
          <w:sz w:val="24"/>
          <w:szCs w:val="24"/>
          <w:shd w:val="clear" w:color="auto" w:fill="FFFFFF"/>
          <w:lang w:bidi="ar"/>
        </w:rPr>
        <w:t>   </w:t>
      </w:r>
    </w:p>
    <w:p>
      <w:pPr>
        <w:shd w:val="clear" w:color="auto" w:fill="FFFFFF"/>
        <w:spacing w:after="0" w:line="440" w:lineRule="exact"/>
        <w:jc w:val="both"/>
        <w:rPr>
          <w:rFonts w:ascii="微软雅黑" w:hAnsi="微软雅黑" w:cs="微软雅黑"/>
          <w:color w:val="000000"/>
          <w:sz w:val="24"/>
          <w:szCs w:val="24"/>
        </w:rPr>
      </w:pPr>
      <w:r>
        <w:rPr>
          <w:rFonts w:hint="eastAsia" w:ascii="微软雅黑" w:hAnsi="微软雅黑" w:cs="微软雅黑"/>
          <w:color w:val="000000"/>
          <w:sz w:val="24"/>
          <w:szCs w:val="24"/>
          <w:shd w:val="clear" w:color="auto" w:fill="FFFFFF"/>
          <w:lang w:bidi="ar"/>
        </w:rPr>
        <w:t> </w:t>
      </w:r>
    </w:p>
    <w:p>
      <w:pPr>
        <w:shd w:val="clear" w:color="auto" w:fill="FFFFFF"/>
        <w:spacing w:after="0" w:line="440" w:lineRule="exact"/>
        <w:rPr>
          <w:rFonts w:ascii="微软雅黑" w:hAnsi="微软雅黑" w:cs="微软雅黑"/>
          <w:color w:val="000000"/>
          <w:sz w:val="24"/>
          <w:szCs w:val="24"/>
          <w:shd w:val="clear" w:color="auto" w:fill="FFFFFF"/>
        </w:rPr>
      </w:pPr>
      <w:r>
        <w:rPr>
          <w:rFonts w:hint="eastAsia" w:ascii="微软雅黑" w:hAnsi="微软雅黑" w:cs="微软雅黑"/>
          <w:b/>
          <w:bCs/>
          <w:color w:val="7030A0"/>
          <w:sz w:val="24"/>
          <w:szCs w:val="24"/>
          <w:shd w:val="clear" w:color="auto" w:fill="FFFFFF"/>
        </w:rPr>
        <w:t>【学习费用】</w:t>
      </w:r>
      <w:r>
        <w:rPr>
          <w:rFonts w:hint="eastAsia" w:ascii="微软雅黑" w:hAnsi="微软雅黑" w:cs="微软雅黑"/>
          <w:color w:val="000000"/>
          <w:sz w:val="24"/>
          <w:szCs w:val="24"/>
          <w:shd w:val="clear" w:color="auto" w:fill="FFFFFF"/>
        </w:rPr>
        <w:t>27860元/人，（含报名费、学费、讲义费、证书费等费用）</w:t>
      </w:r>
    </w:p>
    <w:p>
      <w:pPr>
        <w:shd w:val="clear" w:color="auto" w:fill="FFFFFF"/>
        <w:spacing w:after="0" w:line="440" w:lineRule="exact"/>
        <w:ind w:firstLine="3360" w:firstLineChars="1400"/>
        <w:rPr>
          <w:rFonts w:ascii="微软雅黑" w:hAnsi="微软雅黑" w:cs="微软雅黑"/>
          <w:b/>
          <w:bCs/>
          <w:color w:val="7030A0"/>
          <w:sz w:val="24"/>
          <w:szCs w:val="24"/>
          <w:shd w:val="clear" w:color="auto" w:fill="FFFFFF"/>
        </w:rPr>
      </w:pPr>
      <w:r>
        <w:rPr>
          <w:rFonts w:hint="eastAsia" w:ascii="微软雅黑" w:hAnsi="微软雅黑" w:cs="微软雅黑"/>
          <w:color w:val="000000"/>
          <w:sz w:val="24"/>
          <w:szCs w:val="24"/>
          <w:shd w:val="clear" w:color="auto" w:fill="FFFFFF"/>
        </w:rPr>
        <w:t>食宿由学院协助安排，费用自理。</w:t>
      </w: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【报名程序】</w:t>
      </w:r>
    </w:p>
    <w:p>
      <w:pPr>
        <w:spacing w:after="0" w:line="440" w:lineRule="exact"/>
        <w:rPr>
          <w:rFonts w:ascii="微软雅黑" w:hAnsi="微软雅黑" w:cs="微软雅黑"/>
          <w:sz w:val="24"/>
          <w:szCs w:val="24"/>
        </w:rPr>
      </w:pPr>
      <w:r>
        <w:rPr>
          <w:rFonts w:hint="eastAsia" w:ascii="微软雅黑" w:hAnsi="微软雅黑" w:cs="微软雅黑"/>
          <w:sz w:val="24"/>
          <w:szCs w:val="24"/>
        </w:rPr>
        <w:t>(1)报名表一份</w:t>
      </w:r>
    </w:p>
    <w:p>
      <w:pPr>
        <w:spacing w:after="0" w:line="440" w:lineRule="exact"/>
        <w:rPr>
          <w:rFonts w:ascii="微软雅黑" w:hAnsi="微软雅黑" w:cs="微软雅黑"/>
          <w:sz w:val="24"/>
          <w:szCs w:val="24"/>
        </w:rPr>
      </w:pPr>
      <w:r>
        <w:rPr>
          <w:rFonts w:hint="eastAsia" w:ascii="微软雅黑" w:hAnsi="微软雅黑" w:cs="微软雅黑"/>
          <w:sz w:val="24"/>
          <w:szCs w:val="24"/>
        </w:rPr>
        <w:t>(2)企业简介一份</w:t>
      </w:r>
    </w:p>
    <w:p>
      <w:pPr>
        <w:spacing w:after="0" w:line="440" w:lineRule="exact"/>
        <w:rPr>
          <w:rFonts w:ascii="微软雅黑" w:hAnsi="微软雅黑" w:cs="微软雅黑"/>
          <w:sz w:val="24"/>
          <w:szCs w:val="24"/>
        </w:rPr>
      </w:pPr>
      <w:r>
        <w:rPr>
          <w:rFonts w:hint="eastAsia" w:ascii="微软雅黑" w:hAnsi="微软雅黑" w:cs="微软雅黑"/>
          <w:sz w:val="24"/>
          <w:szCs w:val="24"/>
        </w:rPr>
        <w:t>(3)身份证复印件一份（正反面）</w:t>
      </w:r>
    </w:p>
    <w:p>
      <w:pPr>
        <w:spacing w:after="0" w:line="440" w:lineRule="exact"/>
        <w:rPr>
          <w:rFonts w:ascii="微软雅黑" w:hAnsi="微软雅黑" w:cs="微软雅黑"/>
          <w:sz w:val="24"/>
          <w:szCs w:val="24"/>
        </w:rPr>
      </w:pPr>
      <w:r>
        <w:rPr>
          <w:rFonts w:hint="eastAsia" w:ascii="微软雅黑" w:hAnsi="微软雅黑" w:cs="微软雅黑"/>
          <w:sz w:val="24"/>
          <w:szCs w:val="24"/>
        </w:rPr>
        <w:t>(4)两寸蓝底照片两张</w:t>
      </w:r>
    </w:p>
    <w:p>
      <w:pPr>
        <w:spacing w:after="0" w:line="440" w:lineRule="exact"/>
        <w:rPr>
          <w:rFonts w:ascii="微软雅黑" w:hAnsi="微软雅黑" w:cs="微软雅黑"/>
          <w:sz w:val="24"/>
          <w:szCs w:val="24"/>
        </w:rPr>
      </w:pPr>
      <w:r>
        <w:rPr>
          <w:rFonts w:hint="eastAsia" w:ascii="微软雅黑" w:hAnsi="微软雅黑" w:cs="微软雅黑"/>
          <w:sz w:val="24"/>
          <w:szCs w:val="24"/>
        </w:rPr>
        <w:t>(5)名片两张</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w:t>
      </w: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【缴费方式】</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1、报到时直接缴纳现金或者现场刷银行卡、信用卡</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2、银行汇款：</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户  名：北京清大纵横教育科技有限公司 </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开户行：中国建设银行北京上地分行</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账  号：1100 1045 3000 5302 6514</w:t>
      </w:r>
    </w:p>
    <w:p>
      <w:pPr>
        <w:spacing w:after="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 xml:space="preserve">   用  途：培训费,培训服务费,会议费,咨询费</w:t>
      </w:r>
    </w:p>
    <w:p>
      <w:pPr>
        <w:spacing w:after="0" w:line="440" w:lineRule="exact"/>
        <w:ind w:firstLine="480" w:firstLineChars="200"/>
        <w:rPr>
          <w:rFonts w:hint="eastAsia" w:ascii="微软雅黑" w:hAnsi="微软雅黑" w:cs="微软雅黑"/>
          <w:sz w:val="24"/>
          <w:szCs w:val="24"/>
        </w:rPr>
      </w:pPr>
      <w:r>
        <w:rPr>
          <w:rFonts w:hint="eastAsia" w:ascii="微软雅黑" w:hAnsi="微软雅黑" w:cs="微软雅黑"/>
          <w:sz w:val="24"/>
          <w:szCs w:val="24"/>
        </w:rPr>
        <w:t>注：汇款学员请于报到当日持汇款复印件报到，否则视同未汇款，需重新交纳培训费用。 </w:t>
      </w:r>
    </w:p>
    <w:p>
      <w:pPr>
        <w:spacing w:after="0" w:line="440" w:lineRule="exact"/>
        <w:ind w:firstLine="480" w:firstLineChars="200"/>
        <w:rPr>
          <w:rFonts w:hint="eastAsia" w:ascii="微软雅黑" w:hAnsi="微软雅黑" w:cs="微软雅黑"/>
          <w:sz w:val="24"/>
          <w:szCs w:val="24"/>
        </w:rPr>
      </w:pPr>
    </w:p>
    <w:p>
      <w:pPr>
        <w:shd w:val="clear" w:color="auto" w:fill="FFFFFF"/>
        <w:spacing w:after="0" w:line="440" w:lineRule="exact"/>
        <w:rPr>
          <w:rFonts w:ascii="微软雅黑" w:hAnsi="微软雅黑" w:cs="微软雅黑"/>
          <w:b/>
          <w:bCs/>
          <w:color w:val="7030A0"/>
          <w:sz w:val="24"/>
          <w:szCs w:val="24"/>
          <w:shd w:val="clear" w:color="auto" w:fill="FFFFFF"/>
        </w:rPr>
      </w:pPr>
      <w:r>
        <w:rPr>
          <w:rFonts w:hint="eastAsia" w:ascii="微软雅黑" w:hAnsi="微软雅黑" w:cs="微软雅黑"/>
          <w:b/>
          <w:bCs/>
          <w:color w:val="7030A0"/>
          <w:sz w:val="24"/>
          <w:szCs w:val="24"/>
          <w:shd w:val="clear" w:color="auto" w:fill="FFFFFF"/>
        </w:rPr>
        <w:t>【联系咨询】</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联系人：赵老师 15911037933   韩老师 13521118358</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电  话：010-60531730</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邮  箱：</w:t>
      </w:r>
      <w:r>
        <w:rPr>
          <w:rFonts w:hint="eastAsia" w:ascii="微软雅黑" w:hAnsi="微软雅黑" w:cs="微软雅黑"/>
          <w:kern w:val="4"/>
          <w:sz w:val="24"/>
          <w:szCs w:val="24"/>
        </w:rPr>
        <w:fldChar w:fldCharType="begin"/>
      </w:r>
      <w:r>
        <w:rPr>
          <w:rFonts w:hint="eastAsia" w:ascii="微软雅黑" w:hAnsi="微软雅黑" w:cs="微软雅黑"/>
          <w:kern w:val="4"/>
          <w:sz w:val="24"/>
          <w:szCs w:val="24"/>
        </w:rPr>
        <w:instrText xml:space="preserve"> HYPERLINK "mailto:qinghuadaxueyx@163.com" </w:instrText>
      </w:r>
      <w:r>
        <w:rPr>
          <w:rFonts w:hint="eastAsia" w:ascii="微软雅黑" w:hAnsi="微软雅黑" w:cs="微软雅黑"/>
          <w:kern w:val="4"/>
          <w:sz w:val="24"/>
          <w:szCs w:val="24"/>
        </w:rPr>
        <w:fldChar w:fldCharType="separate"/>
      </w:r>
      <w:r>
        <w:rPr>
          <w:rFonts w:hint="eastAsia" w:ascii="微软雅黑" w:hAnsi="微软雅黑" w:cs="微软雅黑"/>
          <w:kern w:val="4"/>
          <w:sz w:val="24"/>
          <w:szCs w:val="24"/>
        </w:rPr>
        <w:t>qinghuadaxueyx@163.com</w:t>
      </w:r>
      <w:r>
        <w:rPr>
          <w:rFonts w:hint="eastAsia" w:ascii="微软雅黑" w:hAnsi="微软雅黑" w:cs="微软雅黑"/>
          <w:kern w:val="4"/>
          <w:sz w:val="24"/>
          <w:szCs w:val="24"/>
        </w:rPr>
        <w:fldChar w:fldCharType="end"/>
      </w:r>
    </w:p>
    <w:p>
      <w:pPr>
        <w:spacing w:after="0" w:line="440" w:lineRule="exact"/>
        <w:ind w:firstLine="480" w:firstLineChars="200"/>
        <w:jc w:val="both"/>
        <w:rPr>
          <w:rFonts w:ascii="微软雅黑" w:hAnsi="微软雅黑" w:cs="微软雅黑"/>
          <w:kern w:val="4"/>
          <w:sz w:val="24"/>
          <w:szCs w:val="24"/>
        </w:rPr>
      </w:pPr>
      <w:r>
        <w:rPr>
          <w:rFonts w:hint="eastAsia" w:ascii="微软雅黑" w:hAnsi="微软雅黑" w:cs="微软雅黑"/>
          <w:kern w:val="4"/>
          <w:sz w:val="24"/>
          <w:szCs w:val="24"/>
          <w:lang w:eastAsia="zh-CN"/>
        </w:rPr>
        <w:t>微信号：</w:t>
      </w:r>
      <w:r>
        <w:rPr>
          <w:rFonts w:hint="eastAsia" w:ascii="微软雅黑" w:hAnsi="微软雅黑" w:cs="微软雅黑"/>
          <w:kern w:val="4"/>
          <w:sz w:val="24"/>
          <w:szCs w:val="24"/>
        </w:rPr>
        <w:t>15911037933</w:t>
      </w:r>
      <w:r>
        <w:rPr>
          <w:rFonts w:hint="eastAsia" w:ascii="微软雅黑" w:hAnsi="微软雅黑" w:cs="微软雅黑"/>
          <w:kern w:val="4"/>
          <w:sz w:val="24"/>
          <w:szCs w:val="24"/>
          <w:lang w:val="en-US" w:eastAsia="zh-CN"/>
        </w:rPr>
        <w:t xml:space="preserve"> </w:t>
      </w:r>
    </w:p>
    <w:p>
      <w:pPr>
        <w:spacing w:after="0" w:line="440" w:lineRule="exact"/>
        <w:ind w:firstLine="480" w:firstLineChars="200"/>
        <w:jc w:val="both"/>
        <w:rPr>
          <w:rFonts w:hint="eastAsia" w:ascii="微软雅黑" w:hAnsi="微软雅黑" w:eastAsia="微软雅黑" w:cs="微软雅黑"/>
          <w:kern w:val="4"/>
          <w:sz w:val="24"/>
          <w:szCs w:val="24"/>
          <w:lang w:eastAsia="zh-CN"/>
        </w:rPr>
      </w:pPr>
      <w:r>
        <w:rPr>
          <w:rFonts w:hint="eastAsia" w:ascii="微软雅黑" w:hAnsi="微软雅黑" w:cs="微软雅黑"/>
          <w:kern w:val="4"/>
          <w:sz w:val="24"/>
          <w:szCs w:val="24"/>
        </w:rPr>
        <w:t>地  址：北京市海淀区清华园1号清华大学</w:t>
      </w:r>
      <w:r>
        <w:rPr>
          <w:rFonts w:hint="eastAsia" w:ascii="微软雅黑" w:hAnsi="微软雅黑" w:cs="微软雅黑"/>
          <w:kern w:val="4"/>
          <w:sz w:val="24"/>
          <w:szCs w:val="24"/>
          <w:lang w:eastAsia="zh-CN"/>
        </w:rPr>
        <w:t>科技园</w:t>
      </w:r>
      <w:bookmarkStart w:id="0" w:name="_GoBack"/>
      <w:bookmarkEnd w:id="0"/>
    </w:p>
    <w:p>
      <w:pPr>
        <w:spacing w:after="0" w:line="400" w:lineRule="exact"/>
        <w:ind w:firstLine="480" w:firstLineChars="200"/>
        <w:jc w:val="both"/>
        <w:rPr>
          <w:rFonts w:ascii="宋体" w:hAnsi="宋体" w:cs="宋体"/>
          <w:kern w:val="4"/>
          <w:sz w:val="24"/>
        </w:rPr>
      </w:pPr>
    </w:p>
    <w:p>
      <w:pPr>
        <w:spacing w:after="0" w:line="400" w:lineRule="exact"/>
        <w:ind w:firstLine="480" w:firstLineChars="200"/>
        <w:jc w:val="both"/>
        <w:rPr>
          <w:rFonts w:ascii="宋体" w:hAnsi="宋体" w:cs="宋体"/>
          <w:kern w:val="4"/>
          <w:sz w:val="24"/>
        </w:rPr>
      </w:pPr>
    </w:p>
    <w:p>
      <w:pPr>
        <w:spacing w:after="0" w:line="400" w:lineRule="exact"/>
        <w:ind w:firstLine="480" w:firstLineChars="200"/>
        <w:jc w:val="both"/>
        <w:rPr>
          <w:rFonts w:ascii="宋体" w:hAnsi="宋体" w:cs="宋体"/>
          <w:kern w:val="4"/>
          <w:sz w:val="24"/>
        </w:rPr>
      </w:pPr>
    </w:p>
    <w:p>
      <w:pPr>
        <w:autoSpaceDE w:val="0"/>
        <w:autoSpaceDN w:val="0"/>
        <w:spacing w:before="120" w:beforeLines="50" w:after="120" w:afterLines="50"/>
        <w:jc w:val="center"/>
        <w:outlineLvl w:val="0"/>
        <w:rPr>
          <w:rFonts w:ascii="微软雅黑" w:hAnsi="微软雅黑" w:cs="微软雅黑"/>
          <w:b/>
          <w:color w:val="000000" w:themeColor="text1"/>
          <w:w w:val="90"/>
          <w:sz w:val="44"/>
          <w:szCs w:val="44"/>
          <w14:textFill>
            <w14:solidFill>
              <w14:schemeClr w14:val="tx1"/>
            </w14:solidFill>
          </w14:textFill>
        </w:rPr>
      </w:pPr>
      <w:r>
        <w:rPr>
          <w:rFonts w:hint="eastAsia" w:ascii="微软雅黑" w:hAnsi="微软雅黑" w:cs="微软雅黑"/>
          <w:b/>
          <w:color w:val="000000" w:themeColor="text1"/>
          <w:w w:val="90"/>
          <w:sz w:val="44"/>
          <w:szCs w:val="44"/>
          <w14:textFill>
            <w14:solidFill>
              <w14:schemeClr w14:val="tx1"/>
            </w14:solidFill>
          </w14:textFill>
        </w:rPr>
        <w:t>建设工程企业项目经理管理人才高级研修班</w:t>
      </w:r>
    </w:p>
    <w:p>
      <w:pPr>
        <w:widowControl w:val="0"/>
        <w:tabs>
          <w:tab w:val="left" w:pos="720"/>
          <w:tab w:val="left" w:pos="6154"/>
        </w:tabs>
        <w:autoSpaceDE w:val="0"/>
        <w:autoSpaceDN w:val="0"/>
        <w:snapToGrid/>
        <w:spacing w:line="520" w:lineRule="exact"/>
        <w:ind w:right="17"/>
        <w:jc w:val="center"/>
        <w:rPr>
          <w:rFonts w:ascii="微软雅黑" w:hAnsi="微软雅黑" w:cs="Arial"/>
          <w:color w:val="000000"/>
          <w:sz w:val="36"/>
          <w:szCs w:val="36"/>
        </w:rPr>
      </w:pPr>
      <w:r>
        <w:rPr>
          <w:rFonts w:hint="eastAsia" w:ascii="微软雅黑" w:hAnsi="微软雅黑" w:cs="Arial"/>
          <w:b/>
          <w:bCs/>
          <w:sz w:val="50"/>
          <w:szCs w:val="50"/>
        </w:rPr>
        <w:t>报  名  表</w:t>
      </w:r>
    </w:p>
    <w:p>
      <w:pPr>
        <w:spacing w:before="120" w:beforeLines="50" w:line="340" w:lineRule="exact"/>
        <w:rPr>
          <w:rFonts w:ascii="楷体_GB2312" w:eastAsia="楷体_GB2312"/>
          <w:sz w:val="23"/>
          <w:szCs w:val="23"/>
        </w:rPr>
      </w:pPr>
      <w:r>
        <w:rPr>
          <w:rFonts w:hint="eastAsia" w:ascii="楷体_GB2312" w:eastAsia="楷体_GB2312"/>
          <w:sz w:val="23"/>
          <w:szCs w:val="23"/>
        </w:rPr>
        <w:t>欢迎您的出席，请您填写好报名表，尽快传真或电邮至我们。</w:t>
      </w:r>
    </w:p>
    <w:tbl>
      <w:tblPr>
        <w:tblStyle w:val="9"/>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059"/>
        <w:gridCol w:w="1944"/>
        <w:gridCol w:w="1443"/>
        <w:gridCol w:w="1002"/>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单位名称:</w:t>
            </w:r>
          </w:p>
        </w:tc>
        <w:tc>
          <w:tcPr>
            <w:tcW w:w="8250" w:type="dxa"/>
            <w:gridSpan w:val="5"/>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联系人:</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部门/职务:</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手 机:</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E-mail:</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Q Q:</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微 信:</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业务性质：</w:t>
            </w:r>
          </w:p>
        </w:tc>
        <w:tc>
          <w:tcPr>
            <w:tcW w:w="3003"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企业规模/人数：</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900" w:type="dxa"/>
            <w:gridSpan w:val="6"/>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b/>
                <w:bCs/>
                <w:color w:val="000000"/>
                <w:sz w:val="28"/>
                <w:szCs w:val="28"/>
              </w:rPr>
              <w:t>培训人员信息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姓 名</w:t>
            </w:r>
          </w:p>
        </w:tc>
        <w:tc>
          <w:tcPr>
            <w:tcW w:w="1059"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性别</w:t>
            </w:r>
          </w:p>
        </w:tc>
        <w:tc>
          <w:tcPr>
            <w:tcW w:w="1944"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职位</w:t>
            </w:r>
          </w:p>
        </w:tc>
        <w:tc>
          <w:tcPr>
            <w:tcW w:w="2445" w:type="dxa"/>
            <w:gridSpan w:val="2"/>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手机</w:t>
            </w:r>
          </w:p>
        </w:tc>
        <w:tc>
          <w:tcPr>
            <w:tcW w:w="2802"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059"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944"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059"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944"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059"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1944"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445" w:type="dxa"/>
            <w:gridSpan w:val="2"/>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缴费方式</w:t>
            </w:r>
          </w:p>
        </w:tc>
        <w:tc>
          <w:tcPr>
            <w:tcW w:w="4446" w:type="dxa"/>
            <w:gridSpan w:val="3"/>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Arial"/>
                <w:color w:val="000000"/>
                <w:sz w:val="24"/>
                <w:szCs w:val="24"/>
              </w:rPr>
              <w:t>□ 转帐   □ 现金 （请选择 在□打√）</w:t>
            </w:r>
          </w:p>
        </w:tc>
        <w:tc>
          <w:tcPr>
            <w:tcW w:w="1002"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金额</w:t>
            </w:r>
          </w:p>
        </w:tc>
        <w:tc>
          <w:tcPr>
            <w:tcW w:w="2802" w:type="dxa"/>
            <w:vAlign w:val="center"/>
          </w:tcPr>
          <w:p>
            <w:pPr>
              <w:tabs>
                <w:tab w:val="left" w:pos="720"/>
              </w:tabs>
              <w:autoSpaceDE w:val="0"/>
              <w:autoSpaceDN w:val="0"/>
              <w:spacing w:after="0" w:line="360" w:lineRule="exact"/>
              <w:jc w:val="both"/>
              <w:rPr>
                <w:rFonts w:ascii="微软雅黑" w:hAnsi="微软雅黑"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费用总计</w:t>
            </w:r>
          </w:p>
        </w:tc>
        <w:tc>
          <w:tcPr>
            <w:tcW w:w="8250" w:type="dxa"/>
            <w:gridSpan w:val="5"/>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Arial"/>
                <w:color w:val="000000"/>
                <w:sz w:val="24"/>
                <w:szCs w:val="24"/>
              </w:rPr>
              <w:t>￥</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元　（共</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rPr>
              <w:t>住宿要求</w:t>
            </w:r>
          </w:p>
        </w:tc>
        <w:tc>
          <w:tcPr>
            <w:tcW w:w="8250" w:type="dxa"/>
            <w:gridSpan w:val="5"/>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Arial"/>
                <w:color w:val="000000"/>
                <w:sz w:val="24"/>
                <w:szCs w:val="24"/>
              </w:rPr>
              <w:t>预定：双人房</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间；单人房</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间，住宿时间：</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 xml:space="preserve"> 月</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至</w:t>
            </w:r>
            <w:r>
              <w:rPr>
                <w:rFonts w:hint="eastAsia" w:ascii="微软雅黑" w:hAnsi="微软雅黑" w:cs="Arial"/>
                <w:color w:val="000000"/>
                <w:sz w:val="24"/>
                <w:szCs w:val="24"/>
                <w:u w:val="single"/>
              </w:rPr>
              <w:t xml:space="preserve">       </w:t>
            </w:r>
            <w:r>
              <w:rPr>
                <w:rFonts w:hint="eastAsia" w:ascii="微软雅黑" w:hAnsi="微软雅黑" w:cs="Arial"/>
                <w:color w:val="000000"/>
                <w:sz w:val="24"/>
                <w:szCs w:val="24"/>
              </w:rPr>
              <w:t>日   (不用预定请留空)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50" w:type="dxa"/>
            <w:vAlign w:val="center"/>
          </w:tcPr>
          <w:p>
            <w:pPr>
              <w:tabs>
                <w:tab w:val="left" w:pos="720"/>
              </w:tabs>
              <w:autoSpaceDE w:val="0"/>
              <w:autoSpaceDN w:val="0"/>
              <w:spacing w:after="0" w:line="360" w:lineRule="exact"/>
              <w:jc w:val="center"/>
              <w:rPr>
                <w:rFonts w:ascii="微软雅黑" w:hAnsi="微软雅黑" w:cs="Arial"/>
                <w:color w:val="000000"/>
                <w:sz w:val="24"/>
                <w:szCs w:val="24"/>
              </w:rPr>
            </w:pPr>
            <w:r>
              <w:rPr>
                <w:rFonts w:hint="eastAsia" w:ascii="微软雅黑" w:hAnsi="微软雅黑" w:cs="Arial"/>
                <w:color w:val="000000"/>
                <w:sz w:val="24"/>
                <w:szCs w:val="24"/>
                <w:lang w:eastAsia="zh-CN"/>
              </w:rPr>
              <w:t>联系</w:t>
            </w:r>
            <w:r>
              <w:rPr>
                <w:rFonts w:hint="eastAsia" w:ascii="微软雅黑" w:hAnsi="微软雅黑" w:cs="Arial"/>
                <w:color w:val="000000"/>
                <w:sz w:val="24"/>
                <w:szCs w:val="24"/>
              </w:rPr>
              <w:t>方式</w:t>
            </w:r>
          </w:p>
        </w:tc>
        <w:tc>
          <w:tcPr>
            <w:tcW w:w="8250" w:type="dxa"/>
            <w:gridSpan w:val="5"/>
            <w:vAlign w:val="center"/>
          </w:tcPr>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联系人：赵老师 15911037933   韩老师 13521118358</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电  话：010-60531730</w:t>
            </w:r>
          </w:p>
          <w:p>
            <w:pPr>
              <w:spacing w:after="0" w:line="440" w:lineRule="exact"/>
              <w:ind w:firstLine="480" w:firstLineChars="200"/>
              <w:jc w:val="both"/>
              <w:rPr>
                <w:rFonts w:hint="eastAsia" w:ascii="微软雅黑" w:hAnsi="微软雅黑" w:cs="微软雅黑"/>
                <w:kern w:val="4"/>
                <w:sz w:val="24"/>
                <w:szCs w:val="24"/>
              </w:rPr>
            </w:pPr>
            <w:r>
              <w:rPr>
                <w:rFonts w:hint="eastAsia" w:ascii="微软雅黑" w:hAnsi="微软雅黑" w:cs="微软雅黑"/>
                <w:kern w:val="4"/>
                <w:sz w:val="24"/>
                <w:szCs w:val="24"/>
              </w:rPr>
              <w:t>邮  箱：</w:t>
            </w:r>
            <w:r>
              <w:rPr>
                <w:rFonts w:hint="eastAsia" w:ascii="微软雅黑" w:hAnsi="微软雅黑" w:cs="微软雅黑"/>
                <w:kern w:val="4"/>
                <w:sz w:val="24"/>
                <w:szCs w:val="24"/>
              </w:rPr>
              <w:fldChar w:fldCharType="begin"/>
            </w:r>
            <w:r>
              <w:rPr>
                <w:rFonts w:hint="eastAsia" w:ascii="微软雅黑" w:hAnsi="微软雅黑" w:cs="微软雅黑"/>
                <w:kern w:val="4"/>
                <w:sz w:val="24"/>
                <w:szCs w:val="24"/>
              </w:rPr>
              <w:instrText xml:space="preserve"> HYPERLINK "mailto:qinghuadaxueyx@163.com" </w:instrText>
            </w:r>
            <w:r>
              <w:rPr>
                <w:rFonts w:hint="eastAsia" w:ascii="微软雅黑" w:hAnsi="微软雅黑" w:cs="微软雅黑"/>
                <w:kern w:val="4"/>
                <w:sz w:val="24"/>
                <w:szCs w:val="24"/>
              </w:rPr>
              <w:fldChar w:fldCharType="separate"/>
            </w:r>
            <w:r>
              <w:rPr>
                <w:rFonts w:hint="eastAsia" w:ascii="微软雅黑" w:hAnsi="微软雅黑" w:cs="微软雅黑"/>
                <w:kern w:val="4"/>
                <w:sz w:val="24"/>
                <w:szCs w:val="24"/>
              </w:rPr>
              <w:t>qinghuadaxueyx@163.com</w:t>
            </w:r>
            <w:r>
              <w:rPr>
                <w:rFonts w:hint="eastAsia" w:ascii="微软雅黑" w:hAnsi="微软雅黑" w:cs="微软雅黑"/>
                <w:kern w:val="4"/>
                <w:sz w:val="24"/>
                <w:szCs w:val="24"/>
              </w:rPr>
              <w:fldChar w:fldCharType="end"/>
            </w:r>
          </w:p>
          <w:p>
            <w:pPr>
              <w:spacing w:after="0" w:line="440" w:lineRule="exact"/>
              <w:ind w:firstLine="480" w:firstLineChars="200"/>
              <w:jc w:val="both"/>
              <w:rPr>
                <w:rFonts w:ascii="微软雅黑" w:hAnsi="微软雅黑" w:cs="Arial"/>
                <w:color w:val="000000"/>
                <w:sz w:val="24"/>
                <w:szCs w:val="24"/>
              </w:rPr>
            </w:pPr>
            <w:r>
              <w:rPr>
                <w:rFonts w:hint="eastAsia" w:ascii="微软雅黑" w:hAnsi="微软雅黑" w:cs="微软雅黑"/>
                <w:kern w:val="4"/>
                <w:sz w:val="24"/>
                <w:szCs w:val="24"/>
                <w:lang w:eastAsia="zh-CN"/>
              </w:rPr>
              <w:t>微信号：</w:t>
            </w:r>
            <w:r>
              <w:rPr>
                <w:rFonts w:hint="eastAsia" w:ascii="微软雅黑" w:hAnsi="微软雅黑" w:cs="微软雅黑"/>
                <w:kern w:val="4"/>
                <w:sz w:val="24"/>
                <w:szCs w:val="24"/>
              </w:rPr>
              <w:t>15911037933</w:t>
            </w:r>
            <w:r>
              <w:rPr>
                <w:rFonts w:hint="eastAsia" w:ascii="微软雅黑" w:hAnsi="微软雅黑" w:cs="微软雅黑"/>
                <w:kern w:val="4"/>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00" w:type="dxa"/>
            <w:gridSpan w:val="6"/>
            <w:vAlign w:val="center"/>
          </w:tcPr>
          <w:p>
            <w:pPr>
              <w:tabs>
                <w:tab w:val="left" w:pos="720"/>
              </w:tabs>
              <w:autoSpaceDE w:val="0"/>
              <w:autoSpaceDN w:val="0"/>
              <w:spacing w:after="0" w:line="360" w:lineRule="exact"/>
              <w:jc w:val="both"/>
              <w:rPr>
                <w:rFonts w:ascii="微软雅黑" w:hAnsi="微软雅黑" w:cs="Arial"/>
                <w:color w:val="000000"/>
                <w:sz w:val="24"/>
                <w:szCs w:val="24"/>
              </w:rPr>
            </w:pPr>
            <w:r>
              <w:rPr>
                <w:rFonts w:hint="eastAsia" w:ascii="微软雅黑" w:hAnsi="微软雅黑" w:cs="微软雅黑"/>
                <w:color w:val="000000"/>
                <w:sz w:val="24"/>
                <w:szCs w:val="24"/>
                <w:shd w:val="clear" w:color="auto" w:fill="F9F9F9"/>
              </w:rPr>
              <w:t>备注：单位须将学员报名表发送Email：</w:t>
            </w:r>
            <w:r>
              <w:rPr>
                <w:rFonts w:hint="eastAsia" w:ascii="微软雅黑" w:hAnsi="微软雅黑" w:cs="微软雅黑"/>
                <w:kern w:val="4"/>
                <w:sz w:val="24"/>
                <w:szCs w:val="24"/>
              </w:rPr>
              <w:fldChar w:fldCharType="begin"/>
            </w:r>
            <w:r>
              <w:rPr>
                <w:rFonts w:hint="eastAsia" w:ascii="微软雅黑" w:hAnsi="微软雅黑" w:cs="微软雅黑"/>
                <w:kern w:val="4"/>
                <w:sz w:val="24"/>
                <w:szCs w:val="24"/>
              </w:rPr>
              <w:instrText xml:space="preserve"> HYPERLINK "mailto:qinghuadaxueyx@163.com" </w:instrText>
            </w:r>
            <w:r>
              <w:rPr>
                <w:rFonts w:hint="eastAsia" w:ascii="微软雅黑" w:hAnsi="微软雅黑" w:cs="微软雅黑"/>
                <w:kern w:val="4"/>
                <w:sz w:val="24"/>
                <w:szCs w:val="24"/>
              </w:rPr>
              <w:fldChar w:fldCharType="separate"/>
            </w:r>
            <w:r>
              <w:rPr>
                <w:rFonts w:hint="eastAsia" w:ascii="微软雅黑" w:hAnsi="微软雅黑" w:cs="微软雅黑"/>
                <w:kern w:val="4"/>
                <w:sz w:val="24"/>
                <w:szCs w:val="24"/>
              </w:rPr>
              <w:t>qinghuadaxueyx@163.com</w:t>
            </w:r>
            <w:r>
              <w:rPr>
                <w:rFonts w:hint="eastAsia" w:ascii="微软雅黑" w:hAnsi="微软雅黑" w:cs="微软雅黑"/>
                <w:kern w:val="4"/>
                <w:sz w:val="24"/>
                <w:szCs w:val="24"/>
              </w:rPr>
              <w:fldChar w:fldCharType="end"/>
            </w:r>
            <w:r>
              <w:rPr>
                <w:rFonts w:hint="eastAsia" w:ascii="微软雅黑" w:hAnsi="微软雅黑" w:cs="微软雅黑"/>
                <w:kern w:val="4"/>
                <w:sz w:val="24"/>
                <w:szCs w:val="24"/>
                <w:lang w:val="en-US" w:eastAsia="zh-CN"/>
              </w:rPr>
              <w:t xml:space="preserve">  </w:t>
            </w:r>
          </w:p>
        </w:tc>
      </w:tr>
    </w:tbl>
    <w:p>
      <w:pPr>
        <w:adjustRightInd/>
        <w:snapToGrid/>
        <w:spacing w:after="0" w:line="400" w:lineRule="exact"/>
        <w:rPr>
          <w:rFonts w:ascii="微软雅黑" w:hAnsi="微软雅黑" w:cs="微软雅黑"/>
          <w:sz w:val="24"/>
        </w:rPr>
      </w:pPr>
    </w:p>
    <w:sectPr>
      <w:headerReference r:id="rId3" w:type="default"/>
      <w:footerReference r:id="rId4" w:type="default"/>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2"/>
      <w:shd w:val="clear" w:color="auto" w:fill="FFFFFF"/>
      <w:spacing w:beforeAutospacing="0" w:after="15" w:afterAutospacing="0" w:line="23" w:lineRule="atLeast"/>
      <w:jc w:val="center"/>
      <w:rPr>
        <w:rFonts w:hint="default"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z w:val="24"/>
        <w:szCs w:val="24"/>
        <w:shd w:val="clear" w:color="auto" w:fill="FFFFFF"/>
        <w14:textFill>
          <w14:solidFill>
            <w14:schemeClr w14:val="tx1"/>
          </w14:solidFill>
        </w14:textFill>
      </w:rPr>
      <w:t>建设工程项目经理——最</w:t>
    </w:r>
    <w:r>
      <w:fldChar w:fldCharType="begin"/>
    </w:r>
    <w:r>
      <w:instrText xml:space="preserve"> HYPERLINK "http://www.baidu.com/link?url=uTcoIS5ez7PNCgsgv2nrNZ9Qd1UeHbSDren8LL4Wiyg3gBmQ5yEAfqRU4DMRhyG66mwhiC_0LFMHOi9j_bG0tiqCIYx96T8dNY4WHBxIYjG" \t "http://www.baidu.com/_blank" </w:instrText>
    </w:r>
    <w:r>
      <w:fldChar w:fldCharType="separate"/>
    </w:r>
    <w:r>
      <w:rPr>
        <w:rStyle w:val="12"/>
        <w:rFonts w:ascii="微软雅黑" w:hAnsi="微软雅黑" w:eastAsia="微软雅黑" w:cs="微软雅黑"/>
        <w:color w:val="000000" w:themeColor="text1"/>
        <w:sz w:val="24"/>
        <w:szCs w:val="24"/>
        <w:u w:val="none"/>
        <w:shd w:val="clear" w:color="auto" w:fill="FFFFFF"/>
        <w14:textFill>
          <w14:solidFill>
            <w14:schemeClr w14:val="tx1"/>
          </w14:solidFill>
        </w14:textFill>
      </w:rPr>
      <w:t>实战的项目管理课程</w:t>
    </w:r>
    <w:r>
      <w:rPr>
        <w:rStyle w:val="12"/>
        <w:rFonts w:ascii="微软雅黑" w:hAnsi="微软雅黑" w:eastAsia="微软雅黑" w:cs="微软雅黑"/>
        <w:color w:val="000000" w:themeColor="text1"/>
        <w:sz w:val="24"/>
        <w:szCs w:val="24"/>
        <w:u w:val="none"/>
        <w:shd w:val="clear" w:color="auto" w:fill="FFFFFF"/>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Arial" w:hAnsi="Arial" w:eastAsia="宋体" w:cs="Arial"/>
        <w:color w:val="C00000"/>
        <w:sz w:val="24"/>
        <w:szCs w:val="24"/>
      </w:rPr>
      <w:drawing>
        <wp:anchor distT="0" distB="0" distL="114300" distR="114300" simplePos="0" relativeHeight="251658240" behindDoc="0" locked="0" layoutInCell="1" allowOverlap="1">
          <wp:simplePos x="0" y="0"/>
          <wp:positionH relativeFrom="column">
            <wp:posOffset>-38100</wp:posOffset>
          </wp:positionH>
          <wp:positionV relativeFrom="paragraph">
            <wp:posOffset>-308610</wp:posOffset>
          </wp:positionV>
          <wp:extent cx="2035810" cy="709930"/>
          <wp:effectExtent l="0" t="0" r="2540" b="13970"/>
          <wp:wrapNone/>
          <wp:docPr id="1" name="图片 1" descr="清大经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大经管LOGO"/>
                  <pic:cNvPicPr>
                    <a:picLocks noChangeAspect="1"/>
                  </pic:cNvPicPr>
                </pic:nvPicPr>
                <pic:blipFill>
                  <a:blip r:embed="rId1"/>
                  <a:stretch>
                    <a:fillRect/>
                  </a:stretch>
                </pic:blipFill>
                <pic:spPr>
                  <a:xfrm>
                    <a:off x="0" y="0"/>
                    <a:ext cx="2035810" cy="709930"/>
                  </a:xfrm>
                  <a:prstGeom prst="rect">
                    <a:avLst/>
                  </a:prstGeom>
                </pic:spPr>
              </pic:pic>
            </a:graphicData>
          </a:graphic>
        </wp:anchor>
      </w:drawing>
    </w:r>
    <w:r>
      <w:rPr>
        <w:rFonts w:hint="eastAsia"/>
      </w:rPr>
      <w:t>自强不息 厚德截物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C6"/>
    <w:rsid w:val="0002675A"/>
    <w:rsid w:val="00031F74"/>
    <w:rsid w:val="00032F6D"/>
    <w:rsid w:val="00046F36"/>
    <w:rsid w:val="00060B79"/>
    <w:rsid w:val="00070022"/>
    <w:rsid w:val="000974DD"/>
    <w:rsid w:val="000B1BA7"/>
    <w:rsid w:val="000D7280"/>
    <w:rsid w:val="000F7199"/>
    <w:rsid w:val="001001AC"/>
    <w:rsid w:val="00105AAC"/>
    <w:rsid w:val="00112B4F"/>
    <w:rsid w:val="00126D79"/>
    <w:rsid w:val="001314C4"/>
    <w:rsid w:val="001341C9"/>
    <w:rsid w:val="001357A4"/>
    <w:rsid w:val="00154D30"/>
    <w:rsid w:val="0017049C"/>
    <w:rsid w:val="00182DC8"/>
    <w:rsid w:val="0019197A"/>
    <w:rsid w:val="00195CBB"/>
    <w:rsid w:val="001B0542"/>
    <w:rsid w:val="001C30BA"/>
    <w:rsid w:val="001C3FC8"/>
    <w:rsid w:val="001D14C8"/>
    <w:rsid w:val="001D771D"/>
    <w:rsid w:val="001F34B5"/>
    <w:rsid w:val="001F7B6B"/>
    <w:rsid w:val="00223F63"/>
    <w:rsid w:val="00240231"/>
    <w:rsid w:val="00250724"/>
    <w:rsid w:val="00255C0B"/>
    <w:rsid w:val="002634CE"/>
    <w:rsid w:val="00271083"/>
    <w:rsid w:val="00290D23"/>
    <w:rsid w:val="002A1DF1"/>
    <w:rsid w:val="002A6FFF"/>
    <w:rsid w:val="002C04CB"/>
    <w:rsid w:val="002C08E5"/>
    <w:rsid w:val="002C2A41"/>
    <w:rsid w:val="003101BB"/>
    <w:rsid w:val="00310BA8"/>
    <w:rsid w:val="00323679"/>
    <w:rsid w:val="00323B43"/>
    <w:rsid w:val="00343103"/>
    <w:rsid w:val="00356760"/>
    <w:rsid w:val="0037514E"/>
    <w:rsid w:val="00383B2E"/>
    <w:rsid w:val="00391C67"/>
    <w:rsid w:val="0039646A"/>
    <w:rsid w:val="003A1CAE"/>
    <w:rsid w:val="003A4C18"/>
    <w:rsid w:val="003D37D8"/>
    <w:rsid w:val="003E1E67"/>
    <w:rsid w:val="003E26EE"/>
    <w:rsid w:val="003E5AE5"/>
    <w:rsid w:val="00412E5E"/>
    <w:rsid w:val="004202D6"/>
    <w:rsid w:val="00426133"/>
    <w:rsid w:val="00431835"/>
    <w:rsid w:val="004358AB"/>
    <w:rsid w:val="00441208"/>
    <w:rsid w:val="00441EF4"/>
    <w:rsid w:val="004543A8"/>
    <w:rsid w:val="00456B66"/>
    <w:rsid w:val="00483663"/>
    <w:rsid w:val="00497C2C"/>
    <w:rsid w:val="004A2344"/>
    <w:rsid w:val="004A488D"/>
    <w:rsid w:val="004C791F"/>
    <w:rsid w:val="004D35B2"/>
    <w:rsid w:val="004E5A5E"/>
    <w:rsid w:val="004F2430"/>
    <w:rsid w:val="00507630"/>
    <w:rsid w:val="005271E4"/>
    <w:rsid w:val="005351A2"/>
    <w:rsid w:val="00543D23"/>
    <w:rsid w:val="00552FD8"/>
    <w:rsid w:val="005568FF"/>
    <w:rsid w:val="00575547"/>
    <w:rsid w:val="005B0ACE"/>
    <w:rsid w:val="005C53E4"/>
    <w:rsid w:val="005D2EF1"/>
    <w:rsid w:val="005E0343"/>
    <w:rsid w:val="005F2C20"/>
    <w:rsid w:val="006007C3"/>
    <w:rsid w:val="00603DC7"/>
    <w:rsid w:val="00610F7F"/>
    <w:rsid w:val="00625C9D"/>
    <w:rsid w:val="006268DF"/>
    <w:rsid w:val="006324F1"/>
    <w:rsid w:val="00632924"/>
    <w:rsid w:val="00634F00"/>
    <w:rsid w:val="00636A45"/>
    <w:rsid w:val="00642D24"/>
    <w:rsid w:val="00680072"/>
    <w:rsid w:val="00682FE4"/>
    <w:rsid w:val="006C17A9"/>
    <w:rsid w:val="006C2B17"/>
    <w:rsid w:val="006E022D"/>
    <w:rsid w:val="006F0C33"/>
    <w:rsid w:val="006F4BE2"/>
    <w:rsid w:val="006F4FE4"/>
    <w:rsid w:val="006F6784"/>
    <w:rsid w:val="0072054C"/>
    <w:rsid w:val="00730F2E"/>
    <w:rsid w:val="00735F7B"/>
    <w:rsid w:val="007377F4"/>
    <w:rsid w:val="00751C51"/>
    <w:rsid w:val="00757C91"/>
    <w:rsid w:val="00757F74"/>
    <w:rsid w:val="00763984"/>
    <w:rsid w:val="00772803"/>
    <w:rsid w:val="00772D12"/>
    <w:rsid w:val="007749B4"/>
    <w:rsid w:val="00774C0B"/>
    <w:rsid w:val="00792202"/>
    <w:rsid w:val="007C236F"/>
    <w:rsid w:val="00802266"/>
    <w:rsid w:val="00815B88"/>
    <w:rsid w:val="00816ECF"/>
    <w:rsid w:val="00864C98"/>
    <w:rsid w:val="00877A58"/>
    <w:rsid w:val="00880107"/>
    <w:rsid w:val="0088155E"/>
    <w:rsid w:val="00894875"/>
    <w:rsid w:val="008A2D88"/>
    <w:rsid w:val="008A4913"/>
    <w:rsid w:val="008B305C"/>
    <w:rsid w:val="008B5D72"/>
    <w:rsid w:val="008B7726"/>
    <w:rsid w:val="008C289B"/>
    <w:rsid w:val="008F18A3"/>
    <w:rsid w:val="009067AB"/>
    <w:rsid w:val="00906FD1"/>
    <w:rsid w:val="00907BD0"/>
    <w:rsid w:val="0092332F"/>
    <w:rsid w:val="009378D7"/>
    <w:rsid w:val="009442F6"/>
    <w:rsid w:val="00944CB9"/>
    <w:rsid w:val="00947AD3"/>
    <w:rsid w:val="00975784"/>
    <w:rsid w:val="009801F8"/>
    <w:rsid w:val="009A404D"/>
    <w:rsid w:val="009A60A0"/>
    <w:rsid w:val="009B2BAA"/>
    <w:rsid w:val="009B375A"/>
    <w:rsid w:val="009B5313"/>
    <w:rsid w:val="009B57C0"/>
    <w:rsid w:val="009C09CE"/>
    <w:rsid w:val="009C1E4D"/>
    <w:rsid w:val="009C1FAD"/>
    <w:rsid w:val="009C3F23"/>
    <w:rsid w:val="009C564A"/>
    <w:rsid w:val="009D14E6"/>
    <w:rsid w:val="009D152A"/>
    <w:rsid w:val="00A1475D"/>
    <w:rsid w:val="00A15F12"/>
    <w:rsid w:val="00A45F57"/>
    <w:rsid w:val="00A554A2"/>
    <w:rsid w:val="00A55A2A"/>
    <w:rsid w:val="00A679C1"/>
    <w:rsid w:val="00A826F1"/>
    <w:rsid w:val="00A960BF"/>
    <w:rsid w:val="00AA5733"/>
    <w:rsid w:val="00AB08CF"/>
    <w:rsid w:val="00AB0BBE"/>
    <w:rsid w:val="00AD1E67"/>
    <w:rsid w:val="00AD3BA6"/>
    <w:rsid w:val="00AD63A8"/>
    <w:rsid w:val="00AE7F23"/>
    <w:rsid w:val="00AF76A2"/>
    <w:rsid w:val="00B05259"/>
    <w:rsid w:val="00B373B8"/>
    <w:rsid w:val="00B445B2"/>
    <w:rsid w:val="00B46968"/>
    <w:rsid w:val="00B472A5"/>
    <w:rsid w:val="00B61F0A"/>
    <w:rsid w:val="00B62AB6"/>
    <w:rsid w:val="00B86E3F"/>
    <w:rsid w:val="00BA673B"/>
    <w:rsid w:val="00BB223E"/>
    <w:rsid w:val="00BD1156"/>
    <w:rsid w:val="00BD51DB"/>
    <w:rsid w:val="00BE0450"/>
    <w:rsid w:val="00C047C3"/>
    <w:rsid w:val="00C04E20"/>
    <w:rsid w:val="00C20E1A"/>
    <w:rsid w:val="00C26E9C"/>
    <w:rsid w:val="00C42874"/>
    <w:rsid w:val="00C630C8"/>
    <w:rsid w:val="00C643F8"/>
    <w:rsid w:val="00C7439C"/>
    <w:rsid w:val="00C7483F"/>
    <w:rsid w:val="00C75921"/>
    <w:rsid w:val="00CA3592"/>
    <w:rsid w:val="00CB6462"/>
    <w:rsid w:val="00CE3304"/>
    <w:rsid w:val="00CE4108"/>
    <w:rsid w:val="00CE478E"/>
    <w:rsid w:val="00D03200"/>
    <w:rsid w:val="00D04A00"/>
    <w:rsid w:val="00D05CAF"/>
    <w:rsid w:val="00D31D50"/>
    <w:rsid w:val="00D412EA"/>
    <w:rsid w:val="00D64DBA"/>
    <w:rsid w:val="00D65DDE"/>
    <w:rsid w:val="00D76E0F"/>
    <w:rsid w:val="00D86BC8"/>
    <w:rsid w:val="00D92171"/>
    <w:rsid w:val="00DA355F"/>
    <w:rsid w:val="00DB03C9"/>
    <w:rsid w:val="00DB1C43"/>
    <w:rsid w:val="00DB676D"/>
    <w:rsid w:val="00DC3FFD"/>
    <w:rsid w:val="00DD5048"/>
    <w:rsid w:val="00DE2DAA"/>
    <w:rsid w:val="00DE714D"/>
    <w:rsid w:val="00DF2D4C"/>
    <w:rsid w:val="00DF4BA6"/>
    <w:rsid w:val="00E0027C"/>
    <w:rsid w:val="00E07D35"/>
    <w:rsid w:val="00E113F7"/>
    <w:rsid w:val="00E15FFE"/>
    <w:rsid w:val="00E25B12"/>
    <w:rsid w:val="00E26A47"/>
    <w:rsid w:val="00E35C8C"/>
    <w:rsid w:val="00E40A36"/>
    <w:rsid w:val="00E43ADB"/>
    <w:rsid w:val="00E60F0E"/>
    <w:rsid w:val="00E6323B"/>
    <w:rsid w:val="00E670FA"/>
    <w:rsid w:val="00E67B6F"/>
    <w:rsid w:val="00E74D8F"/>
    <w:rsid w:val="00E80F47"/>
    <w:rsid w:val="00E82CE5"/>
    <w:rsid w:val="00E83780"/>
    <w:rsid w:val="00E94215"/>
    <w:rsid w:val="00E953F3"/>
    <w:rsid w:val="00E975D4"/>
    <w:rsid w:val="00EA659E"/>
    <w:rsid w:val="00EB2862"/>
    <w:rsid w:val="00EB4206"/>
    <w:rsid w:val="00EB4C46"/>
    <w:rsid w:val="00EB52F6"/>
    <w:rsid w:val="00EC1D49"/>
    <w:rsid w:val="00EE251C"/>
    <w:rsid w:val="00EF5BAB"/>
    <w:rsid w:val="00F116A9"/>
    <w:rsid w:val="00F13D85"/>
    <w:rsid w:val="00F17057"/>
    <w:rsid w:val="00F20BA7"/>
    <w:rsid w:val="00F469C4"/>
    <w:rsid w:val="00F53D9A"/>
    <w:rsid w:val="00F550E8"/>
    <w:rsid w:val="00F73A91"/>
    <w:rsid w:val="00FB14E7"/>
    <w:rsid w:val="00FB3330"/>
    <w:rsid w:val="00FD041A"/>
    <w:rsid w:val="00FE4DF7"/>
    <w:rsid w:val="00FF39F9"/>
    <w:rsid w:val="00FF6C8E"/>
    <w:rsid w:val="011C4F19"/>
    <w:rsid w:val="03552C37"/>
    <w:rsid w:val="049B211F"/>
    <w:rsid w:val="06CE18CF"/>
    <w:rsid w:val="07143351"/>
    <w:rsid w:val="07355B1B"/>
    <w:rsid w:val="096B385C"/>
    <w:rsid w:val="097C6430"/>
    <w:rsid w:val="0A026597"/>
    <w:rsid w:val="0A36688A"/>
    <w:rsid w:val="0A903870"/>
    <w:rsid w:val="0B520BD8"/>
    <w:rsid w:val="0B9E7AF8"/>
    <w:rsid w:val="0C3328DE"/>
    <w:rsid w:val="0D380879"/>
    <w:rsid w:val="0EB37566"/>
    <w:rsid w:val="113E40B0"/>
    <w:rsid w:val="1457510B"/>
    <w:rsid w:val="1630429E"/>
    <w:rsid w:val="16921040"/>
    <w:rsid w:val="169A78D7"/>
    <w:rsid w:val="17714C1A"/>
    <w:rsid w:val="18653BB1"/>
    <w:rsid w:val="194669F3"/>
    <w:rsid w:val="19787DB4"/>
    <w:rsid w:val="1BF62953"/>
    <w:rsid w:val="1F54603D"/>
    <w:rsid w:val="1F7D1714"/>
    <w:rsid w:val="1F897A02"/>
    <w:rsid w:val="20351A6E"/>
    <w:rsid w:val="20B13DD6"/>
    <w:rsid w:val="21403BD6"/>
    <w:rsid w:val="220433EA"/>
    <w:rsid w:val="227E5C25"/>
    <w:rsid w:val="2282305A"/>
    <w:rsid w:val="278C2817"/>
    <w:rsid w:val="285C1A27"/>
    <w:rsid w:val="28656020"/>
    <w:rsid w:val="289A33EF"/>
    <w:rsid w:val="29E02031"/>
    <w:rsid w:val="2B9F0B29"/>
    <w:rsid w:val="2C713F6E"/>
    <w:rsid w:val="2C955D2F"/>
    <w:rsid w:val="2D834211"/>
    <w:rsid w:val="2D92730E"/>
    <w:rsid w:val="2E3718E2"/>
    <w:rsid w:val="2E3C6B6A"/>
    <w:rsid w:val="2E971E54"/>
    <w:rsid w:val="2EB8650B"/>
    <w:rsid w:val="2F341273"/>
    <w:rsid w:val="2F3E4410"/>
    <w:rsid w:val="30712330"/>
    <w:rsid w:val="30907C54"/>
    <w:rsid w:val="31A664A5"/>
    <w:rsid w:val="32761506"/>
    <w:rsid w:val="33687CB2"/>
    <w:rsid w:val="34595C23"/>
    <w:rsid w:val="34696F6E"/>
    <w:rsid w:val="34932CAC"/>
    <w:rsid w:val="34E76877"/>
    <w:rsid w:val="375178FC"/>
    <w:rsid w:val="37D0127B"/>
    <w:rsid w:val="382D2702"/>
    <w:rsid w:val="38871F80"/>
    <w:rsid w:val="39285EE5"/>
    <w:rsid w:val="39D716DB"/>
    <w:rsid w:val="3A5358E6"/>
    <w:rsid w:val="3B03322F"/>
    <w:rsid w:val="3B0F478D"/>
    <w:rsid w:val="3B15383D"/>
    <w:rsid w:val="3B524C3C"/>
    <w:rsid w:val="3C7E502F"/>
    <w:rsid w:val="3E717705"/>
    <w:rsid w:val="3EAD0AC2"/>
    <w:rsid w:val="400070FA"/>
    <w:rsid w:val="413C24B0"/>
    <w:rsid w:val="416A0940"/>
    <w:rsid w:val="429526E2"/>
    <w:rsid w:val="42BB7082"/>
    <w:rsid w:val="43CB2ED7"/>
    <w:rsid w:val="442C1424"/>
    <w:rsid w:val="4447567E"/>
    <w:rsid w:val="446E32E3"/>
    <w:rsid w:val="45D23E6E"/>
    <w:rsid w:val="460A5B1F"/>
    <w:rsid w:val="4642446D"/>
    <w:rsid w:val="47F544BF"/>
    <w:rsid w:val="490304AD"/>
    <w:rsid w:val="497F202C"/>
    <w:rsid w:val="4D0515AC"/>
    <w:rsid w:val="4DC752A1"/>
    <w:rsid w:val="4DD3577A"/>
    <w:rsid w:val="4E4F267A"/>
    <w:rsid w:val="4E5B586A"/>
    <w:rsid w:val="502B3A52"/>
    <w:rsid w:val="50A30B20"/>
    <w:rsid w:val="51084633"/>
    <w:rsid w:val="519E6FDA"/>
    <w:rsid w:val="532F2B43"/>
    <w:rsid w:val="53405E28"/>
    <w:rsid w:val="53846E6D"/>
    <w:rsid w:val="548C7664"/>
    <w:rsid w:val="55CC3302"/>
    <w:rsid w:val="5691522A"/>
    <w:rsid w:val="57735D4F"/>
    <w:rsid w:val="57866212"/>
    <w:rsid w:val="580632B8"/>
    <w:rsid w:val="5916427A"/>
    <w:rsid w:val="59430000"/>
    <w:rsid w:val="59CC53DB"/>
    <w:rsid w:val="5C8B257D"/>
    <w:rsid w:val="5CA2713A"/>
    <w:rsid w:val="5CE846F1"/>
    <w:rsid w:val="5F9E44C9"/>
    <w:rsid w:val="5FA42D9F"/>
    <w:rsid w:val="5FD678A3"/>
    <w:rsid w:val="6245321D"/>
    <w:rsid w:val="65C711E1"/>
    <w:rsid w:val="662116F3"/>
    <w:rsid w:val="66FD61B2"/>
    <w:rsid w:val="675C05AC"/>
    <w:rsid w:val="69BD1CDD"/>
    <w:rsid w:val="6ABB16E0"/>
    <w:rsid w:val="6CB14554"/>
    <w:rsid w:val="6D186402"/>
    <w:rsid w:val="6DE620C8"/>
    <w:rsid w:val="6E6653D9"/>
    <w:rsid w:val="6FE470A1"/>
    <w:rsid w:val="741116E2"/>
    <w:rsid w:val="74B1311C"/>
    <w:rsid w:val="757B16C0"/>
    <w:rsid w:val="764A19BF"/>
    <w:rsid w:val="7650365C"/>
    <w:rsid w:val="789679A4"/>
    <w:rsid w:val="791B3C36"/>
    <w:rsid w:val="7C5E3B13"/>
    <w:rsid w:val="7C621FAC"/>
    <w:rsid w:val="7C9E7FE0"/>
    <w:rsid w:val="7CE4219E"/>
    <w:rsid w:val="7DC51888"/>
    <w:rsid w:val="7E4014E0"/>
    <w:rsid w:val="7E4048BD"/>
    <w:rsid w:val="7EC46046"/>
    <w:rsid w:val="7EEE3287"/>
    <w:rsid w:val="7F2F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9"/>
    <w:pPr>
      <w:spacing w:beforeAutospacing="1" w:after="0" w:afterAutospacing="1"/>
      <w:outlineLvl w:val="2"/>
    </w:pPr>
    <w:rPr>
      <w:rFonts w:hint="eastAsia" w:ascii="宋体" w:hAnsi="宋体" w:eastAsia="宋体" w:cs="Times New Roman"/>
      <w:b/>
      <w:sz w:val="27"/>
      <w:szCs w:val="27"/>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link w:val="19"/>
    <w:unhideWhenUsed/>
    <w:qFormat/>
    <w:uiPriority w:val="99"/>
    <w:rPr>
      <w:rFonts w:ascii="宋体" w:eastAsia="宋体"/>
      <w:sz w:val="18"/>
      <w:szCs w:val="18"/>
    </w:rPr>
  </w:style>
  <w:style w:type="paragraph" w:styleId="4">
    <w:name w:val="Balloon Text"/>
    <w:basedOn w:val="1"/>
    <w:link w:val="15"/>
    <w:unhideWhenUsed/>
    <w:qFormat/>
    <w:uiPriority w:val="99"/>
    <w:pPr>
      <w:spacing w:after="0"/>
    </w:pPr>
    <w:rPr>
      <w:sz w:val="18"/>
      <w:szCs w:val="18"/>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widowControl w:val="0"/>
      <w:adjustRightInd/>
      <w:snapToGrid/>
      <w:spacing w:before="100" w:beforeAutospacing="1" w:after="100" w:afterAutospacing="1" w:line="360" w:lineRule="atLeast"/>
    </w:pPr>
    <w:rPr>
      <w:rFonts w:ascii="Helvetica" w:hAnsi="Helvetica" w:eastAsia="Helvetica" w:cs="Times New Roman"/>
      <w:sz w:val="27"/>
      <w:szCs w:val="27"/>
    </w:rPr>
  </w:style>
  <w:style w:type="table" w:styleId="9">
    <w:name w:val="Table Grid"/>
    <w:basedOn w:val="8"/>
    <w:qFormat/>
    <w:uiPriority w:val="59"/>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字符"/>
    <w:basedOn w:val="10"/>
    <w:link w:val="6"/>
    <w:qFormat/>
    <w:uiPriority w:val="99"/>
    <w:rPr>
      <w:rFonts w:ascii="Tahoma" w:hAnsi="Tahoma"/>
      <w:sz w:val="18"/>
      <w:szCs w:val="18"/>
    </w:rPr>
  </w:style>
  <w:style w:type="character" w:customStyle="1" w:styleId="14">
    <w:name w:val="页脚 字符"/>
    <w:basedOn w:val="10"/>
    <w:link w:val="5"/>
    <w:qFormat/>
    <w:uiPriority w:val="99"/>
    <w:rPr>
      <w:rFonts w:ascii="Tahoma" w:hAnsi="Tahoma"/>
      <w:sz w:val="18"/>
      <w:szCs w:val="18"/>
    </w:rPr>
  </w:style>
  <w:style w:type="character" w:customStyle="1" w:styleId="15">
    <w:name w:val="批注框文本 字符"/>
    <w:basedOn w:val="10"/>
    <w:link w:val="4"/>
    <w:semiHidden/>
    <w:qFormat/>
    <w:uiPriority w:val="99"/>
    <w:rPr>
      <w:rFonts w:ascii="Tahoma" w:hAnsi="Tahoma"/>
      <w:sz w:val="18"/>
      <w:szCs w:val="18"/>
    </w:rPr>
  </w:style>
  <w:style w:type="paragraph" w:customStyle="1" w:styleId="16">
    <w:name w:val="列出段落6"/>
    <w:basedOn w:val="1"/>
    <w:qFormat/>
    <w:uiPriority w:val="34"/>
    <w:pPr>
      <w:ind w:firstLine="420" w:firstLineChars="200"/>
    </w:pPr>
  </w:style>
  <w:style w:type="paragraph" w:customStyle="1" w:styleId="17">
    <w:name w:val="列出段落1"/>
    <w:basedOn w:val="1"/>
    <w:qFormat/>
    <w:uiPriority w:val="34"/>
    <w:pPr>
      <w:ind w:firstLine="420" w:firstLineChars="200"/>
    </w:pPr>
  </w:style>
  <w:style w:type="paragraph" w:customStyle="1" w:styleId="18">
    <w:name w:val="默认段落字体 Para Char Char Char Char Char Char Char Char Char Char"/>
    <w:basedOn w:val="3"/>
    <w:qFormat/>
    <w:uiPriority w:val="0"/>
    <w:pPr>
      <w:widowControl w:val="0"/>
      <w:shd w:val="clear" w:color="auto" w:fill="000080"/>
      <w:snapToGrid/>
      <w:spacing w:after="0" w:line="436" w:lineRule="exact"/>
      <w:ind w:left="357"/>
      <w:outlineLvl w:val="3"/>
    </w:pPr>
    <w:rPr>
      <w:rFonts w:ascii="Times New Roman" w:hAnsi="Times New Roman" w:cs="Times New Roman"/>
      <w:kern w:val="2"/>
      <w:sz w:val="21"/>
      <w:szCs w:val="24"/>
    </w:rPr>
  </w:style>
  <w:style w:type="character" w:customStyle="1" w:styleId="19">
    <w:name w:val="文档结构图 字符"/>
    <w:basedOn w:val="10"/>
    <w:link w:val="3"/>
    <w:semiHidden/>
    <w:qFormat/>
    <w:uiPriority w:val="99"/>
    <w:rPr>
      <w:rFonts w:ascii="宋体" w:hAnsi="Tahoma" w:eastAsia="宋体"/>
      <w:sz w:val="18"/>
      <w:szCs w:val="18"/>
    </w:rPr>
  </w:style>
  <w:style w:type="paragraph" w:customStyle="1" w:styleId="20">
    <w:name w:val="Char Char Char Char Char Char"/>
    <w:basedOn w:val="1"/>
    <w:qFormat/>
    <w:uiPriority w:val="0"/>
    <w:pPr>
      <w:adjustRightInd/>
      <w:snapToGrid/>
      <w:spacing w:after="160" w:line="240" w:lineRule="exact"/>
    </w:pPr>
    <w:rPr>
      <w:rFonts w:ascii="Arial" w:hAnsi="Arial" w:eastAsia="Times New Roman" w:cs="Verdana"/>
      <w:b/>
      <w:sz w:val="24"/>
      <w:szCs w:val="20"/>
      <w:lang w:eastAsia="en-US"/>
    </w:rPr>
  </w:style>
  <w:style w:type="character" w:customStyle="1" w:styleId="21">
    <w:name w:val="不明显参考1"/>
    <w:basedOn w:val="10"/>
    <w:qFormat/>
    <w:uiPriority w:val="31"/>
    <w:rPr>
      <w:smallCaps/>
      <w:color w:val="C0504D" w:themeColor="accent2"/>
      <w:u w:val="single"/>
      <w14:textFill>
        <w14:solidFill>
          <w14:schemeClr w14:val="accent2"/>
        </w14:solidFill>
      </w14:textFill>
    </w:rPr>
  </w:style>
  <w:style w:type="character" w:customStyle="1" w:styleId="22">
    <w:name w:val="style151"/>
    <w:qFormat/>
    <w:uiPriority w:val="0"/>
    <w:rPr>
      <w:b/>
      <w:bCs/>
      <w:color w:val="0066FF"/>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CDF96-2814-4829-AB74-6710D97DD159}">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4</Pages>
  <Words>400</Words>
  <Characters>2284</Characters>
  <Lines>19</Lines>
  <Paragraphs>5</Paragraphs>
  <TotalTime>1</TotalTime>
  <ScaleCrop>false</ScaleCrop>
  <LinksUpToDate>false</LinksUpToDate>
  <CharactersWithSpaces>2679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2017-08-15T01:08:00Z</dcterms:created>
  <dc:creator>tony920114</dc:creator>
  <cp:lastModifiedBy>清华韩韩</cp:lastModifiedBy>
  <dcterms:modified xsi:type="dcterms:W3CDTF">2020-08-03T08:08:33Z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